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AE91C">
      <w:pPr>
        <w:snapToGrid w:val="0"/>
        <w:spacing w:line="360" w:lineRule="auto"/>
        <w:ind w:firstLine="9758" w:firstLineChars="2700"/>
        <w:jc w:val="center"/>
        <w:rPr>
          <w:rFonts w:ascii="仿宋" w:hAnsi="仿宋" w:eastAsia="仿宋"/>
          <w:b/>
          <w:bCs/>
          <w:sz w:val="36"/>
          <w:szCs w:val="36"/>
        </w:rPr>
      </w:pPr>
    </w:p>
    <w:p w14:paraId="2251AEB9">
      <w:pPr>
        <w:snapToGrid w:val="0"/>
        <w:spacing w:line="360" w:lineRule="auto"/>
        <w:rPr>
          <w:rFonts w:ascii="仿宋" w:hAnsi="仿宋" w:eastAsia="仿宋"/>
          <w:b/>
          <w:bCs/>
          <w:sz w:val="36"/>
          <w:szCs w:val="36"/>
        </w:rPr>
      </w:pPr>
    </w:p>
    <w:p w14:paraId="7FDDDAF1">
      <w:pPr>
        <w:snapToGrid w:val="0"/>
        <w:spacing w:line="360" w:lineRule="auto"/>
        <w:rPr>
          <w:rFonts w:ascii="仿宋" w:hAnsi="仿宋" w:eastAsia="仿宋"/>
          <w:b/>
          <w:bCs/>
          <w:sz w:val="36"/>
          <w:szCs w:val="36"/>
        </w:rPr>
      </w:pPr>
    </w:p>
    <w:p w14:paraId="2CD1BF1D">
      <w:pPr>
        <w:snapToGrid w:val="0"/>
        <w:spacing w:line="360" w:lineRule="auto"/>
        <w:jc w:val="center"/>
        <w:rPr>
          <w:rFonts w:ascii="仿宋" w:hAnsi="仿宋" w:eastAsia="仿宋"/>
          <w:b/>
          <w:bCs/>
          <w:sz w:val="36"/>
          <w:szCs w:val="36"/>
        </w:rPr>
      </w:pPr>
    </w:p>
    <w:p w14:paraId="034D71C6">
      <w:pPr>
        <w:snapToGrid w:val="0"/>
        <w:spacing w:line="360" w:lineRule="auto"/>
        <w:jc w:val="center"/>
        <w:rPr>
          <w:rFonts w:ascii="仿宋" w:hAnsi="仿宋" w:eastAsia="仿宋"/>
          <w:b/>
          <w:bCs/>
          <w:sz w:val="48"/>
          <w:szCs w:val="48"/>
        </w:rPr>
      </w:pPr>
      <w:r>
        <w:rPr>
          <w:rFonts w:hint="eastAsia" w:ascii="仿宋" w:hAnsi="仿宋" w:eastAsia="仿宋"/>
          <w:b/>
          <w:bCs/>
          <w:sz w:val="36"/>
          <w:szCs w:val="36"/>
        </w:rPr>
        <w:t>四川恒增装配式建筑科技有限公司</w:t>
      </w:r>
    </w:p>
    <w:p w14:paraId="66E88418">
      <w:pPr>
        <w:jc w:val="center"/>
        <w:rPr>
          <w:rFonts w:ascii="仿宋" w:hAnsi="仿宋" w:eastAsia="仿宋"/>
          <w:b/>
          <w:sz w:val="32"/>
          <w:szCs w:val="32"/>
        </w:rPr>
      </w:pPr>
    </w:p>
    <w:p w14:paraId="5CC0CACA">
      <w:pPr>
        <w:jc w:val="center"/>
        <w:rPr>
          <w:rFonts w:ascii="仿宋" w:hAnsi="仿宋" w:eastAsia="仿宋"/>
          <w:b/>
          <w:sz w:val="36"/>
          <w:szCs w:val="36"/>
        </w:rPr>
      </w:pPr>
      <w:r>
        <w:rPr>
          <w:rFonts w:hint="eastAsia" w:ascii="仿宋" w:hAnsi="仿宋" w:eastAsia="仿宋"/>
          <w:b/>
          <w:sz w:val="36"/>
          <w:szCs w:val="36"/>
          <w:lang w:eastAsia="zh-CN"/>
        </w:rPr>
        <w:t>2026</w:t>
      </w:r>
      <w:r>
        <w:rPr>
          <w:rFonts w:hint="eastAsia" w:ascii="仿宋" w:hAnsi="仿宋" w:eastAsia="仿宋"/>
          <w:b/>
          <w:sz w:val="36"/>
          <w:szCs w:val="36"/>
        </w:rPr>
        <w:t>年年度PC运输招标文件</w:t>
      </w:r>
    </w:p>
    <w:p w14:paraId="4D85D1B4">
      <w:pPr>
        <w:jc w:val="center"/>
        <w:rPr>
          <w:rFonts w:ascii="仿宋" w:hAnsi="仿宋" w:eastAsia="仿宋"/>
          <w:b/>
          <w:sz w:val="36"/>
          <w:szCs w:val="36"/>
        </w:rPr>
      </w:pPr>
    </w:p>
    <w:p w14:paraId="2F994A6D">
      <w:pPr>
        <w:spacing w:line="240" w:lineRule="atLeast"/>
        <w:jc w:val="center"/>
        <w:rPr>
          <w:rFonts w:ascii="仿宋" w:hAnsi="仿宋" w:eastAsia="仿宋"/>
          <w:b/>
          <w:color w:val="000000"/>
          <w:sz w:val="36"/>
          <w:szCs w:val="36"/>
        </w:rPr>
      </w:pPr>
    </w:p>
    <w:p w14:paraId="5362D32A">
      <w:pPr>
        <w:ind w:right="-693" w:rightChars="-330" w:firstLine="1506" w:firstLineChars="500"/>
        <w:rPr>
          <w:rFonts w:ascii="仿宋" w:hAnsi="仿宋" w:eastAsia="仿宋"/>
          <w:b/>
          <w:color w:val="000000"/>
          <w:sz w:val="30"/>
          <w:szCs w:val="30"/>
        </w:rPr>
      </w:pPr>
    </w:p>
    <w:p w14:paraId="76A21836">
      <w:pPr>
        <w:ind w:right="-693" w:rightChars="-330" w:firstLine="1807" w:firstLineChars="600"/>
        <w:rPr>
          <w:rFonts w:ascii="仿宋" w:hAnsi="仿宋" w:eastAsia="仿宋"/>
          <w:b/>
          <w:color w:val="000000"/>
          <w:sz w:val="30"/>
          <w:szCs w:val="30"/>
        </w:rPr>
      </w:pPr>
      <w:r>
        <w:rPr>
          <w:rFonts w:hint="eastAsia" w:ascii="仿宋" w:hAnsi="仿宋" w:eastAsia="仿宋"/>
          <w:b/>
          <w:color w:val="000000"/>
          <w:sz w:val="30"/>
          <w:szCs w:val="30"/>
        </w:rPr>
        <w:t>招标单位：四川恒增装配式建筑科技有限公司</w:t>
      </w:r>
    </w:p>
    <w:p w14:paraId="1CF5CA2B">
      <w:pPr>
        <w:ind w:right="-693" w:rightChars="-330" w:firstLine="904" w:firstLineChars="500"/>
        <w:jc w:val="center"/>
        <w:rPr>
          <w:rFonts w:ascii="仿宋" w:hAnsi="仿宋" w:eastAsia="仿宋"/>
          <w:b/>
          <w:color w:val="000000"/>
          <w:sz w:val="18"/>
          <w:szCs w:val="18"/>
        </w:rPr>
      </w:pPr>
    </w:p>
    <w:p w14:paraId="6366580B">
      <w:pPr>
        <w:ind w:firstLine="1807" w:firstLineChars="600"/>
        <w:rPr>
          <w:rFonts w:ascii="仿宋" w:hAnsi="仿宋" w:eastAsia="仿宋"/>
          <w:b/>
          <w:color w:val="000000"/>
          <w:sz w:val="30"/>
          <w:szCs w:val="30"/>
        </w:rPr>
      </w:pPr>
      <w:r>
        <w:rPr>
          <w:rFonts w:hint="eastAsia" w:ascii="仿宋" w:hAnsi="仿宋" w:eastAsia="仿宋"/>
          <w:b/>
          <w:color w:val="000000"/>
          <w:sz w:val="30"/>
          <w:szCs w:val="30"/>
        </w:rPr>
        <w:t>法定代表人或委托代理人签字：</w:t>
      </w:r>
    </w:p>
    <w:p w14:paraId="65BE7CE9">
      <w:pPr>
        <w:jc w:val="center"/>
        <w:rPr>
          <w:rFonts w:ascii="仿宋" w:hAnsi="仿宋" w:eastAsia="仿宋"/>
          <w:b/>
          <w:color w:val="000000"/>
          <w:sz w:val="18"/>
          <w:szCs w:val="18"/>
        </w:rPr>
      </w:pPr>
    </w:p>
    <w:p w14:paraId="40296363">
      <w:pPr>
        <w:ind w:firstLine="1807" w:firstLineChars="600"/>
        <w:rPr>
          <w:rFonts w:hint="eastAsia" w:ascii="仿宋" w:hAnsi="仿宋" w:eastAsia="仿宋"/>
          <w:b/>
          <w:color w:val="000000"/>
          <w:sz w:val="30"/>
          <w:szCs w:val="30"/>
          <w:lang w:val="en-US" w:eastAsia="zh-CN"/>
        </w:rPr>
      </w:pPr>
      <w:r>
        <w:rPr>
          <w:rFonts w:hint="eastAsia" w:ascii="仿宋" w:hAnsi="仿宋" w:eastAsia="仿宋"/>
          <w:b/>
          <w:color w:val="000000"/>
          <w:sz w:val="30"/>
          <w:szCs w:val="30"/>
        </w:rPr>
        <w:t>经办人：</w:t>
      </w:r>
      <w:r>
        <w:rPr>
          <w:rFonts w:hint="eastAsia" w:ascii="仿宋" w:hAnsi="仿宋" w:eastAsia="仿宋"/>
          <w:b/>
          <w:color w:val="000000"/>
          <w:sz w:val="30"/>
          <w:szCs w:val="30"/>
          <w:lang w:val="en-US" w:eastAsia="zh-CN"/>
        </w:rPr>
        <w:t>刘荣</w:t>
      </w:r>
    </w:p>
    <w:p w14:paraId="52131360">
      <w:pPr>
        <w:jc w:val="center"/>
        <w:rPr>
          <w:rFonts w:ascii="仿宋" w:hAnsi="仿宋" w:eastAsia="仿宋"/>
          <w:b/>
          <w:color w:val="000000"/>
          <w:sz w:val="30"/>
          <w:szCs w:val="30"/>
        </w:rPr>
      </w:pPr>
    </w:p>
    <w:p w14:paraId="64FCFA7A">
      <w:pPr>
        <w:ind w:firstLine="1807" w:firstLineChars="600"/>
        <w:rPr>
          <w:rFonts w:hint="default" w:ascii="仿宋" w:hAnsi="仿宋" w:eastAsia="仿宋"/>
          <w:b/>
          <w:color w:val="000000"/>
          <w:sz w:val="30"/>
          <w:szCs w:val="30"/>
          <w:lang w:val="en-US" w:eastAsia="zh-CN"/>
        </w:rPr>
      </w:pPr>
      <w:r>
        <w:rPr>
          <w:rFonts w:hint="eastAsia" w:ascii="仿宋" w:hAnsi="仿宋" w:eastAsia="仿宋"/>
          <w:b/>
          <w:color w:val="000000"/>
          <w:sz w:val="30"/>
          <w:szCs w:val="30"/>
        </w:rPr>
        <w:t>联系电话：</w:t>
      </w:r>
      <w:r>
        <w:rPr>
          <w:rFonts w:hint="eastAsia" w:ascii="仿宋" w:hAnsi="仿宋" w:eastAsia="仿宋"/>
          <w:b/>
          <w:color w:val="000000"/>
          <w:sz w:val="30"/>
          <w:szCs w:val="30"/>
          <w:lang w:val="en-US" w:eastAsia="zh-CN"/>
        </w:rPr>
        <w:t>19983377663</w:t>
      </w:r>
    </w:p>
    <w:p w14:paraId="6E09A9B0">
      <w:pPr>
        <w:jc w:val="center"/>
        <w:rPr>
          <w:rFonts w:ascii="仿宋" w:hAnsi="仿宋" w:eastAsia="仿宋"/>
          <w:b/>
          <w:color w:val="C00000"/>
          <w:sz w:val="30"/>
          <w:szCs w:val="30"/>
        </w:rPr>
      </w:pPr>
    </w:p>
    <w:p w14:paraId="37032B37">
      <w:pPr>
        <w:spacing w:line="560" w:lineRule="exact"/>
        <w:ind w:firstLine="1807" w:firstLineChars="600"/>
        <w:rPr>
          <w:rFonts w:ascii="仿宋" w:hAnsi="仿宋" w:eastAsia="仿宋"/>
          <w:b/>
          <w:color w:val="C00000"/>
          <w:sz w:val="32"/>
          <w:szCs w:val="32"/>
        </w:rPr>
      </w:pPr>
      <w:r>
        <w:rPr>
          <w:rFonts w:hint="eastAsia" w:ascii="仿宋" w:hAnsi="仿宋" w:eastAsia="仿宋"/>
          <w:b/>
          <w:color w:val="C00000"/>
          <w:sz w:val="30"/>
          <w:szCs w:val="30"/>
        </w:rPr>
        <w:t>发出时间：</w:t>
      </w:r>
      <w:r>
        <w:rPr>
          <w:rFonts w:hint="eastAsia" w:ascii="仿宋" w:hAnsi="仿宋" w:eastAsia="仿宋"/>
          <w:b/>
          <w:color w:val="C00000"/>
          <w:sz w:val="30"/>
          <w:szCs w:val="30"/>
          <w:lang w:eastAsia="zh-CN"/>
        </w:rPr>
        <w:t>202</w:t>
      </w:r>
      <w:r>
        <w:rPr>
          <w:rFonts w:hint="eastAsia" w:ascii="仿宋" w:hAnsi="仿宋" w:eastAsia="仿宋"/>
          <w:b/>
          <w:color w:val="C00000"/>
          <w:sz w:val="30"/>
          <w:szCs w:val="30"/>
          <w:lang w:val="en-US" w:eastAsia="zh-CN"/>
        </w:rPr>
        <w:t>5</w:t>
      </w:r>
      <w:r>
        <w:rPr>
          <w:rFonts w:hint="eastAsia" w:ascii="仿宋" w:hAnsi="仿宋" w:eastAsia="仿宋"/>
          <w:b/>
          <w:color w:val="C00000"/>
          <w:sz w:val="30"/>
          <w:szCs w:val="30"/>
        </w:rPr>
        <w:t>年</w:t>
      </w:r>
      <w:r>
        <w:rPr>
          <w:rFonts w:hint="eastAsia" w:ascii="仿宋" w:hAnsi="仿宋" w:eastAsia="仿宋"/>
          <w:b/>
          <w:color w:val="C00000"/>
          <w:sz w:val="30"/>
          <w:szCs w:val="30"/>
          <w:lang w:val="en-US" w:eastAsia="zh-CN"/>
        </w:rPr>
        <w:t>12</w:t>
      </w:r>
      <w:r>
        <w:rPr>
          <w:rFonts w:hint="eastAsia" w:ascii="仿宋" w:hAnsi="仿宋" w:eastAsia="仿宋"/>
          <w:b/>
          <w:color w:val="C00000"/>
          <w:sz w:val="30"/>
          <w:szCs w:val="30"/>
        </w:rPr>
        <w:t>月</w:t>
      </w:r>
      <w:r>
        <w:rPr>
          <w:rFonts w:hint="eastAsia" w:ascii="仿宋" w:hAnsi="仿宋" w:eastAsia="仿宋"/>
          <w:b/>
          <w:color w:val="C00000"/>
          <w:sz w:val="30"/>
          <w:szCs w:val="30"/>
          <w:lang w:val="en-US" w:eastAsia="zh-CN"/>
        </w:rPr>
        <w:t>30</w:t>
      </w:r>
      <w:r>
        <w:rPr>
          <w:rFonts w:hint="eastAsia" w:ascii="仿宋" w:hAnsi="仿宋" w:eastAsia="仿宋"/>
          <w:b/>
          <w:color w:val="C00000"/>
          <w:sz w:val="30"/>
          <w:szCs w:val="30"/>
        </w:rPr>
        <w:t>日</w:t>
      </w:r>
    </w:p>
    <w:p w14:paraId="1B49CE45">
      <w:pPr>
        <w:rPr>
          <w:rFonts w:ascii="仿宋" w:hAnsi="仿宋" w:eastAsia="仿宋"/>
          <w:color w:val="000000"/>
          <w:szCs w:val="20"/>
        </w:rPr>
      </w:pPr>
    </w:p>
    <w:p w14:paraId="4EBB8453">
      <w:pPr>
        <w:rPr>
          <w:rFonts w:ascii="仿宋" w:hAnsi="仿宋" w:eastAsia="仿宋"/>
          <w:color w:val="000000"/>
          <w:szCs w:val="20"/>
        </w:rPr>
      </w:pPr>
    </w:p>
    <w:p w14:paraId="620DE0EF">
      <w:pPr>
        <w:spacing w:line="480" w:lineRule="auto"/>
        <w:jc w:val="center"/>
        <w:rPr>
          <w:rFonts w:ascii="仿宋" w:hAnsi="仿宋" w:eastAsia="仿宋" w:cs="宋体"/>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1134" w:footer="1134" w:gutter="0"/>
          <w:pgNumType w:fmt="numberInDash" w:start="0"/>
          <w:cols w:space="720" w:num="1"/>
          <w:titlePg/>
          <w:docGrid w:type="lines" w:linePitch="312" w:charSpace="0"/>
        </w:sectPr>
      </w:pPr>
    </w:p>
    <w:p w14:paraId="4C648C59">
      <w:pPr>
        <w:jc w:val="center"/>
        <w:rPr>
          <w:rFonts w:ascii="仿宋" w:hAnsi="仿宋" w:eastAsia="仿宋" w:cs="仿宋"/>
          <w:b/>
          <w:sz w:val="24"/>
        </w:rPr>
      </w:pPr>
      <w:r>
        <w:rPr>
          <w:rFonts w:hint="eastAsia" w:ascii="仿宋" w:hAnsi="仿宋" w:eastAsia="仿宋"/>
          <w:b/>
          <w:sz w:val="44"/>
          <w:szCs w:val="44"/>
        </w:rPr>
        <w:t>第一章招标邀请函</w:t>
      </w:r>
    </w:p>
    <w:p w14:paraId="0DBFA4E9">
      <w:pPr>
        <w:ind w:firstLine="548" w:firstLineChars="196"/>
        <w:rPr>
          <w:rFonts w:ascii="仿宋" w:hAnsi="仿宋" w:eastAsia="仿宋" w:cs="仿宋"/>
          <w:sz w:val="28"/>
          <w:szCs w:val="28"/>
        </w:rPr>
      </w:pPr>
      <w:bookmarkStart w:id="0" w:name="_Toc478669136"/>
      <w:bookmarkEnd w:id="0"/>
      <w:bookmarkStart w:id="1" w:name="_Toc478669137"/>
      <w:bookmarkEnd w:id="1"/>
      <w:r>
        <w:rPr>
          <w:rFonts w:hint="eastAsia" w:ascii="仿宋" w:hAnsi="仿宋" w:eastAsia="仿宋" w:cs="仿宋"/>
          <w:sz w:val="28"/>
          <w:szCs w:val="28"/>
        </w:rPr>
        <w:t>为满足本公司</w:t>
      </w:r>
      <w:r>
        <w:rPr>
          <w:rFonts w:hint="eastAsia" w:ascii="仿宋" w:hAnsi="仿宋" w:eastAsia="仿宋" w:cs="仿宋"/>
          <w:sz w:val="28"/>
          <w:szCs w:val="28"/>
          <w:lang w:eastAsia="zh-CN"/>
        </w:rPr>
        <w:t>2026</w:t>
      </w:r>
      <w:r>
        <w:rPr>
          <w:rFonts w:hint="eastAsia" w:ascii="仿宋" w:hAnsi="仿宋" w:eastAsia="仿宋" w:cs="仿宋"/>
          <w:sz w:val="28"/>
          <w:szCs w:val="28"/>
        </w:rPr>
        <w:t>年年度PC构件运输需要，现以邀请招标的方式对运输进行招标，运输时间暂定为（</w:t>
      </w:r>
      <w:r>
        <w:rPr>
          <w:rFonts w:hint="eastAsia" w:ascii="仿宋" w:hAnsi="仿宋" w:eastAsia="仿宋" w:cs="仿宋"/>
          <w:sz w:val="28"/>
          <w:szCs w:val="28"/>
          <w:u w:val="single"/>
          <w:lang w:eastAsia="zh-CN"/>
        </w:rPr>
        <w:t>2026</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1</w:t>
      </w:r>
      <w:r>
        <w:rPr>
          <w:rFonts w:hint="eastAsia" w:ascii="仿宋" w:hAnsi="仿宋" w:eastAsia="仿宋" w:cs="仿宋"/>
          <w:sz w:val="28"/>
          <w:szCs w:val="28"/>
          <w:u w:val="none"/>
          <w:lang w:val="en-US" w:eastAsia="zh-CN"/>
        </w:rPr>
        <w:t>月</w:t>
      </w:r>
      <w:r>
        <w:rPr>
          <w:rFonts w:hint="eastAsia" w:ascii="仿宋" w:hAnsi="仿宋" w:eastAsia="仿宋" w:cs="仿宋"/>
          <w:sz w:val="28"/>
          <w:szCs w:val="28"/>
          <w:u w:val="single"/>
          <w:lang w:val="en-US" w:eastAsia="zh-CN"/>
        </w:rPr>
        <w:t>1</w:t>
      </w:r>
      <w:r>
        <w:rPr>
          <w:rFonts w:hint="eastAsia" w:ascii="仿宋" w:hAnsi="仿宋" w:eastAsia="仿宋" w:cs="仿宋"/>
          <w:sz w:val="28"/>
          <w:szCs w:val="28"/>
        </w:rPr>
        <w:t>日始至</w:t>
      </w:r>
      <w:r>
        <w:rPr>
          <w:rFonts w:hint="eastAsia" w:ascii="仿宋" w:hAnsi="仿宋" w:eastAsia="仿宋" w:cs="仿宋"/>
          <w:sz w:val="28"/>
          <w:szCs w:val="28"/>
          <w:u w:val="single"/>
          <w:lang w:eastAsia="zh-CN"/>
        </w:rPr>
        <w:t>2026</w:t>
      </w:r>
      <w:r>
        <w:rPr>
          <w:rFonts w:hint="eastAsia" w:ascii="仿宋" w:hAnsi="仿宋" w:eastAsia="仿宋" w:cs="仿宋"/>
          <w:sz w:val="28"/>
          <w:szCs w:val="28"/>
        </w:rPr>
        <w:t>年</w:t>
      </w:r>
      <w:r>
        <w:rPr>
          <w:rFonts w:hint="eastAsia" w:ascii="仿宋" w:hAnsi="仿宋" w:eastAsia="仿宋" w:cs="仿宋"/>
          <w:sz w:val="28"/>
          <w:szCs w:val="28"/>
          <w:u w:val="single"/>
        </w:rPr>
        <w:t>12</w:t>
      </w:r>
      <w:r>
        <w:rPr>
          <w:rFonts w:hint="eastAsia" w:ascii="仿宋" w:hAnsi="仿宋" w:eastAsia="仿宋" w:cs="仿宋"/>
          <w:sz w:val="28"/>
          <w:szCs w:val="28"/>
        </w:rPr>
        <w:t>月</w:t>
      </w:r>
      <w:r>
        <w:rPr>
          <w:rFonts w:hint="eastAsia" w:ascii="仿宋" w:hAnsi="仿宋" w:eastAsia="仿宋" w:cs="仿宋"/>
          <w:sz w:val="28"/>
          <w:szCs w:val="28"/>
          <w:u w:val="single"/>
        </w:rPr>
        <w:t>31</w:t>
      </w:r>
      <w:r>
        <w:rPr>
          <w:rFonts w:hint="eastAsia" w:ascii="仿宋" w:hAnsi="仿宋" w:eastAsia="仿宋" w:cs="仿宋"/>
          <w:sz w:val="28"/>
          <w:szCs w:val="28"/>
        </w:rPr>
        <w:t>日），诚邀贵单位参加。本次招标、商务洽谈、定标，在金和企业集团有限公司会议室进行，请贵司按照我司的招标规定进行投标。具体事项如下：</w:t>
      </w:r>
    </w:p>
    <w:p w14:paraId="790C9E12">
      <w:pPr>
        <w:rPr>
          <w:rFonts w:ascii="仿宋" w:hAnsi="仿宋" w:eastAsia="仿宋" w:cs="仿宋"/>
          <w:b/>
          <w:bCs/>
          <w:sz w:val="28"/>
          <w:szCs w:val="28"/>
        </w:rPr>
      </w:pPr>
      <w:r>
        <w:rPr>
          <w:rFonts w:hint="eastAsia" w:ascii="仿宋" w:hAnsi="仿宋" w:eastAsia="仿宋" w:cs="仿宋"/>
          <w:b/>
          <w:bCs/>
          <w:sz w:val="28"/>
          <w:szCs w:val="28"/>
        </w:rPr>
        <w:t>第一条、运输路线、距离、货车型号要求、计价单位及单价。</w:t>
      </w:r>
    </w:p>
    <w:tbl>
      <w:tblPr>
        <w:tblStyle w:val="27"/>
        <w:tblpPr w:leftFromText="180" w:rightFromText="180" w:vertAnchor="text" w:horzAnchor="margin" w:tblpXSpec="center" w:tblpY="98"/>
        <w:tblOverlap w:val="never"/>
        <w:tblW w:w="96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417"/>
        <w:gridCol w:w="1679"/>
        <w:gridCol w:w="816"/>
        <w:gridCol w:w="708"/>
        <w:gridCol w:w="972"/>
        <w:gridCol w:w="900"/>
        <w:gridCol w:w="1518"/>
        <w:gridCol w:w="834"/>
      </w:tblGrid>
      <w:tr w14:paraId="1FEFD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61C163C2">
            <w:pPr>
              <w:autoSpaceDE w:val="0"/>
              <w:autoSpaceDN w:val="0"/>
              <w:spacing w:line="276" w:lineRule="exact"/>
              <w:jc w:val="center"/>
              <w:rPr>
                <w:rFonts w:ascii="仿宋" w:hAnsi="仿宋" w:eastAsia="仿宋"/>
                <w:color w:val="000000"/>
                <w:spacing w:val="-3"/>
                <w:sz w:val="24"/>
              </w:rPr>
            </w:pPr>
            <w:r>
              <w:rPr>
                <w:rFonts w:ascii="仿宋" w:hAnsi="仿宋" w:eastAsia="仿宋"/>
                <w:color w:val="000000"/>
                <w:spacing w:val="-3"/>
                <w:sz w:val="24"/>
              </w:rPr>
              <w:t>序号</w:t>
            </w:r>
          </w:p>
        </w:tc>
        <w:tc>
          <w:tcPr>
            <w:tcW w:w="1417" w:type="dxa"/>
            <w:tcBorders>
              <w:top w:val="single" w:color="auto" w:sz="4" w:space="0"/>
              <w:left w:val="single" w:color="auto" w:sz="4" w:space="0"/>
              <w:bottom w:val="single" w:color="auto" w:sz="4" w:space="0"/>
              <w:right w:val="single" w:color="auto" w:sz="4" w:space="0"/>
            </w:tcBorders>
            <w:vAlign w:val="center"/>
          </w:tcPr>
          <w:p w14:paraId="37035C30">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运输距离（km）</w:t>
            </w:r>
          </w:p>
        </w:tc>
        <w:tc>
          <w:tcPr>
            <w:tcW w:w="1679" w:type="dxa"/>
            <w:tcBorders>
              <w:top w:val="single" w:color="auto" w:sz="4" w:space="0"/>
              <w:left w:val="single" w:color="auto" w:sz="4" w:space="0"/>
              <w:bottom w:val="single" w:color="auto" w:sz="4" w:space="0"/>
              <w:right w:val="single" w:color="auto" w:sz="4" w:space="0"/>
            </w:tcBorders>
            <w:vAlign w:val="center"/>
          </w:tcPr>
          <w:p w14:paraId="516D8195">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车辆规格（m）</w:t>
            </w:r>
          </w:p>
        </w:tc>
        <w:tc>
          <w:tcPr>
            <w:tcW w:w="816" w:type="dxa"/>
            <w:tcBorders>
              <w:top w:val="single" w:color="auto" w:sz="4" w:space="0"/>
              <w:left w:val="single" w:color="auto" w:sz="4" w:space="0"/>
              <w:bottom w:val="single" w:color="auto" w:sz="4" w:space="0"/>
              <w:right w:val="single" w:color="auto" w:sz="4" w:space="0"/>
            </w:tcBorders>
            <w:vAlign w:val="center"/>
          </w:tcPr>
          <w:p w14:paraId="3F5BD57C">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sz w:val="24"/>
              </w:rPr>
              <w:t>不含税报价（元/吨/公里）</w:t>
            </w:r>
          </w:p>
        </w:tc>
        <w:tc>
          <w:tcPr>
            <w:tcW w:w="708" w:type="dxa"/>
            <w:tcBorders>
              <w:top w:val="single" w:color="auto" w:sz="4" w:space="0"/>
              <w:left w:val="single" w:color="auto" w:sz="4" w:space="0"/>
              <w:bottom w:val="single" w:color="auto" w:sz="4" w:space="0"/>
              <w:right w:val="single" w:color="auto" w:sz="4" w:space="0"/>
            </w:tcBorders>
            <w:vAlign w:val="center"/>
          </w:tcPr>
          <w:p w14:paraId="03E3E687">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color w:val="000000"/>
                <w:spacing w:val="-3"/>
                <w:sz w:val="24"/>
              </w:rPr>
              <w:t>增值税率（%）</w:t>
            </w:r>
          </w:p>
        </w:tc>
        <w:tc>
          <w:tcPr>
            <w:tcW w:w="972" w:type="dxa"/>
            <w:tcBorders>
              <w:top w:val="single" w:color="auto" w:sz="4" w:space="0"/>
              <w:left w:val="single" w:color="auto" w:sz="4" w:space="0"/>
              <w:bottom w:val="single" w:color="auto" w:sz="4" w:space="0"/>
              <w:right w:val="single" w:color="auto" w:sz="4" w:space="0"/>
            </w:tcBorders>
            <w:vAlign w:val="center"/>
          </w:tcPr>
          <w:p w14:paraId="6014B9DE">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sz w:val="24"/>
              </w:rPr>
              <w:t>含税报价（元/吨/公里）</w:t>
            </w:r>
          </w:p>
        </w:tc>
        <w:tc>
          <w:tcPr>
            <w:tcW w:w="900" w:type="dxa"/>
            <w:tcBorders>
              <w:top w:val="single" w:color="auto" w:sz="4" w:space="0"/>
              <w:left w:val="single" w:color="auto" w:sz="4" w:space="0"/>
              <w:bottom w:val="single" w:color="auto" w:sz="4" w:space="0"/>
              <w:right w:val="single" w:color="auto" w:sz="4" w:space="0"/>
            </w:tcBorders>
            <w:vAlign w:val="center"/>
          </w:tcPr>
          <w:p w14:paraId="0B88FA09">
            <w:pPr>
              <w:autoSpaceDE w:val="0"/>
              <w:autoSpaceDN w:val="0"/>
              <w:spacing w:line="276" w:lineRule="exact"/>
              <w:jc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下浮比例（%）</w:t>
            </w:r>
          </w:p>
        </w:tc>
        <w:tc>
          <w:tcPr>
            <w:tcW w:w="1518" w:type="dxa"/>
            <w:tcBorders>
              <w:top w:val="single" w:color="auto" w:sz="4" w:space="0"/>
              <w:left w:val="single" w:color="auto" w:sz="4" w:space="0"/>
              <w:bottom w:val="single" w:color="auto" w:sz="4" w:space="0"/>
              <w:right w:val="single" w:color="auto" w:sz="4" w:space="0"/>
            </w:tcBorders>
            <w:vAlign w:val="center"/>
          </w:tcPr>
          <w:p w14:paraId="4AEA1E80">
            <w:pPr>
              <w:autoSpaceDE w:val="0"/>
              <w:autoSpaceDN w:val="0"/>
              <w:spacing w:line="276" w:lineRule="exact"/>
              <w:jc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下浮后含税单价（元/吨/公里）</w:t>
            </w:r>
          </w:p>
        </w:tc>
        <w:tc>
          <w:tcPr>
            <w:tcW w:w="834" w:type="dxa"/>
            <w:tcBorders>
              <w:top w:val="single" w:color="auto" w:sz="4" w:space="0"/>
              <w:left w:val="single" w:color="auto" w:sz="4" w:space="0"/>
              <w:bottom w:val="single" w:color="auto" w:sz="4" w:space="0"/>
              <w:right w:val="single" w:color="auto" w:sz="4" w:space="0"/>
            </w:tcBorders>
            <w:vAlign w:val="center"/>
          </w:tcPr>
          <w:p w14:paraId="32F0D38F">
            <w:pPr>
              <w:autoSpaceDE w:val="0"/>
              <w:autoSpaceDN w:val="0"/>
              <w:spacing w:line="276" w:lineRule="exact"/>
              <w:jc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备注</w:t>
            </w:r>
          </w:p>
        </w:tc>
      </w:tr>
      <w:tr w14:paraId="5811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1CEACA3C">
            <w:pPr>
              <w:autoSpaceDE w:val="0"/>
              <w:autoSpaceDN w:val="0"/>
              <w:spacing w:line="460" w:lineRule="exact"/>
              <w:jc w:val="center"/>
              <w:rPr>
                <w:rFonts w:ascii="仿宋" w:hAnsi="仿宋" w:eastAsia="仿宋"/>
                <w:color w:val="000000"/>
                <w:spacing w:val="-3"/>
                <w:sz w:val="24"/>
              </w:rPr>
            </w:pPr>
            <w:r>
              <w:rPr>
                <w:rFonts w:hint="eastAsia" w:ascii="仿宋" w:hAnsi="仿宋" w:eastAsia="仿宋" w:cs="仿宋_GB2312"/>
                <w:sz w:val="24"/>
              </w:rPr>
              <w:t>1</w:t>
            </w:r>
          </w:p>
        </w:tc>
        <w:tc>
          <w:tcPr>
            <w:tcW w:w="1417" w:type="dxa"/>
            <w:tcBorders>
              <w:top w:val="single" w:color="auto" w:sz="4" w:space="0"/>
              <w:left w:val="single" w:color="auto" w:sz="4" w:space="0"/>
              <w:bottom w:val="single" w:color="auto" w:sz="4" w:space="0"/>
              <w:right w:val="single" w:color="auto" w:sz="4" w:space="0"/>
            </w:tcBorders>
            <w:vAlign w:val="center"/>
          </w:tcPr>
          <w:p w14:paraId="0FC9D308">
            <w:pPr>
              <w:spacing w:line="360" w:lineRule="exact"/>
              <w:jc w:val="center"/>
              <w:rPr>
                <w:rFonts w:hint="default" w:ascii="仿宋" w:hAnsi="仿宋" w:eastAsia="仿宋"/>
                <w:color w:val="000000"/>
                <w:spacing w:val="-3"/>
                <w:sz w:val="24"/>
                <w:lang w:val="en-US" w:eastAsia="zh-CN"/>
              </w:rPr>
            </w:pPr>
            <w:r>
              <w:rPr>
                <w:rFonts w:hint="eastAsia" w:ascii="仿宋" w:hAnsi="仿宋" w:eastAsia="仿宋"/>
                <w:color w:val="000000"/>
                <w:spacing w:val="-3"/>
                <w:sz w:val="24"/>
                <w:lang w:val="en-US" w:eastAsia="zh-CN"/>
              </w:rPr>
              <w:t xml:space="preserve">&lt; </w:t>
            </w:r>
            <w:r>
              <w:rPr>
                <w:rFonts w:hint="eastAsia" w:ascii="仿宋" w:hAnsi="仿宋" w:eastAsia="仿宋"/>
                <w:color w:val="000000"/>
                <w:spacing w:val="-3"/>
                <w:sz w:val="24"/>
              </w:rPr>
              <w:t>50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5E44FDDF">
            <w:pPr>
              <w:spacing w:line="360" w:lineRule="exact"/>
              <w:jc w:val="both"/>
              <w:rPr>
                <w:rFonts w:hint="default" w:ascii="仿宋" w:hAnsi="仿宋" w:eastAsia="仿宋" w:cs="仿宋_GB2312"/>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14EC06A">
            <w:pPr>
              <w:jc w:val="center"/>
              <w:rPr>
                <w:rFonts w:hint="default"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CE3AE57">
            <w:pPr>
              <w:spacing w:line="360" w:lineRule="exact"/>
              <w:jc w:val="center"/>
              <w:rPr>
                <w:rFonts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vAlign w:val="center"/>
          </w:tcPr>
          <w:p w14:paraId="4AD8BD38">
            <w:pPr>
              <w:spacing w:line="360" w:lineRule="exact"/>
              <w:jc w:val="center"/>
              <w:rPr>
                <w:rFonts w:hint="default" w:ascii="仿宋" w:hAnsi="仿宋" w:eastAsia="仿宋" w:cs="仿宋_GB2312"/>
                <w:sz w:val="24"/>
                <w:lang w:val="en-US" w:eastAsia="zh-CN"/>
              </w:rPr>
            </w:pPr>
          </w:p>
        </w:tc>
        <w:tc>
          <w:tcPr>
            <w:tcW w:w="900" w:type="dxa"/>
            <w:tcBorders>
              <w:top w:val="single" w:color="auto" w:sz="4" w:space="0"/>
              <w:left w:val="single" w:color="auto" w:sz="4" w:space="0"/>
              <w:right w:val="single" w:color="auto" w:sz="4" w:space="0"/>
            </w:tcBorders>
            <w:vAlign w:val="center"/>
          </w:tcPr>
          <w:p w14:paraId="06980D97">
            <w:pPr>
              <w:autoSpaceDE w:val="0"/>
              <w:autoSpaceDN w:val="0"/>
              <w:spacing w:line="276" w:lineRule="exact"/>
              <w:jc w:val="center"/>
              <w:rPr>
                <w:rFonts w:ascii="仿宋" w:hAnsi="仿宋" w:eastAsia="仿宋" w:cs="仿宋"/>
                <w:color w:val="000000"/>
                <w:kern w:val="0"/>
                <w:sz w:val="28"/>
                <w:szCs w:val="28"/>
              </w:rPr>
            </w:pPr>
          </w:p>
        </w:tc>
        <w:tc>
          <w:tcPr>
            <w:tcW w:w="1518" w:type="dxa"/>
            <w:tcBorders>
              <w:top w:val="single" w:color="auto" w:sz="4" w:space="0"/>
              <w:left w:val="single" w:color="auto" w:sz="4" w:space="0"/>
              <w:right w:val="single" w:color="auto" w:sz="4" w:space="0"/>
            </w:tcBorders>
            <w:vAlign w:val="center"/>
          </w:tcPr>
          <w:p w14:paraId="15657D09">
            <w:pPr>
              <w:autoSpaceDE w:val="0"/>
              <w:autoSpaceDN w:val="0"/>
              <w:spacing w:line="276" w:lineRule="exact"/>
              <w:jc w:val="center"/>
              <w:rPr>
                <w:rFonts w:ascii="仿宋" w:hAnsi="仿宋" w:eastAsia="仿宋" w:cs="仿宋"/>
                <w:color w:val="000000"/>
                <w:kern w:val="0"/>
                <w:sz w:val="28"/>
                <w:szCs w:val="28"/>
              </w:rPr>
            </w:pPr>
          </w:p>
        </w:tc>
        <w:tc>
          <w:tcPr>
            <w:tcW w:w="834" w:type="dxa"/>
            <w:vMerge w:val="restart"/>
            <w:tcBorders>
              <w:top w:val="single" w:color="auto" w:sz="4" w:space="0"/>
              <w:left w:val="single" w:color="auto" w:sz="4" w:space="0"/>
              <w:right w:val="single" w:color="auto" w:sz="4" w:space="0"/>
            </w:tcBorders>
            <w:vAlign w:val="center"/>
          </w:tcPr>
          <w:p w14:paraId="6B5EEBAA">
            <w:pPr>
              <w:autoSpaceDE w:val="0"/>
              <w:autoSpaceDN w:val="0"/>
              <w:spacing w:line="276" w:lineRule="exact"/>
              <w:jc w:val="center"/>
              <w:rPr>
                <w:rFonts w:hint="default" w:ascii="仿宋" w:hAnsi="仿宋" w:eastAsia="仿宋" w:cs="仿宋"/>
                <w:color w:val="000000"/>
                <w:kern w:val="0"/>
                <w:sz w:val="28"/>
                <w:szCs w:val="28"/>
                <w:lang w:val="en-US" w:eastAsia="zh-CN"/>
              </w:rPr>
            </w:pPr>
            <w:r>
              <w:rPr>
                <w:rFonts w:hint="eastAsia" w:ascii="仿宋" w:hAnsi="仿宋" w:eastAsia="仿宋" w:cs="仿宋"/>
                <w:color w:val="000000"/>
                <w:kern w:val="0"/>
                <w:sz w:val="20"/>
                <w:szCs w:val="20"/>
                <w:lang w:val="en-US" w:eastAsia="zh-CN"/>
              </w:rPr>
              <w:t>保底方量3m³</w:t>
            </w:r>
          </w:p>
        </w:tc>
      </w:tr>
      <w:tr w14:paraId="247E1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3BF25D19">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2</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6E74AD6">
            <w:pPr>
              <w:spacing w:line="360" w:lineRule="exact"/>
              <w:jc w:val="center"/>
              <w:rPr>
                <w:rFonts w:ascii="仿宋" w:hAnsi="仿宋" w:eastAsia="仿宋" w:cs="Times New Roman"/>
                <w:color w:val="000000"/>
                <w:spacing w:val="-3"/>
                <w:kern w:val="2"/>
                <w:sz w:val="24"/>
                <w:szCs w:val="24"/>
                <w:lang w:val="en-US" w:eastAsia="zh-CN" w:bidi="ar-SA"/>
              </w:rPr>
            </w:pPr>
            <w:r>
              <w:rPr>
                <w:rFonts w:hint="eastAsia" w:ascii="仿宋" w:hAnsi="仿宋" w:eastAsia="仿宋"/>
                <w:color w:val="000000"/>
                <w:spacing w:val="-3"/>
                <w:sz w:val="24"/>
              </w:rPr>
              <w:t>0～50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7A84FD5C">
            <w:pPr>
              <w:spacing w:line="360" w:lineRule="exact"/>
              <w:jc w:val="both"/>
              <w:rPr>
                <w:rFonts w:hint="default" w:ascii="仿宋" w:hAnsi="仿宋" w:eastAsia="仿宋" w:cs="仿宋_GB2312"/>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A8E43B">
            <w:pPr>
              <w:jc w:val="center"/>
              <w:rPr>
                <w:rFonts w:hint="eastAsia"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0BD1377">
            <w:pPr>
              <w:spacing w:line="360" w:lineRule="exact"/>
              <w:jc w:val="center"/>
              <w:rPr>
                <w:rFonts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vAlign w:val="center"/>
          </w:tcPr>
          <w:p w14:paraId="72FE1DAD">
            <w:pPr>
              <w:spacing w:line="360" w:lineRule="exact"/>
              <w:jc w:val="center"/>
              <w:rPr>
                <w:rFonts w:hint="default" w:ascii="仿宋" w:hAnsi="仿宋" w:eastAsia="仿宋" w:cs="仿宋_GB2312"/>
                <w:sz w:val="24"/>
                <w:lang w:val="en-US" w:eastAsia="zh-CN"/>
              </w:rPr>
            </w:pPr>
          </w:p>
        </w:tc>
        <w:tc>
          <w:tcPr>
            <w:tcW w:w="900" w:type="dxa"/>
            <w:tcBorders>
              <w:left w:val="single" w:color="auto" w:sz="4" w:space="0"/>
              <w:right w:val="single" w:color="auto" w:sz="4" w:space="0"/>
            </w:tcBorders>
            <w:vAlign w:val="center"/>
          </w:tcPr>
          <w:p w14:paraId="11613697">
            <w:pPr>
              <w:autoSpaceDE w:val="0"/>
              <w:autoSpaceDN w:val="0"/>
              <w:spacing w:line="276" w:lineRule="exact"/>
              <w:jc w:val="center"/>
              <w:rPr>
                <w:rFonts w:ascii="仿宋" w:hAnsi="仿宋" w:eastAsia="仿宋"/>
                <w:color w:val="000000"/>
                <w:spacing w:val="-3"/>
                <w:sz w:val="24"/>
              </w:rPr>
            </w:pPr>
          </w:p>
        </w:tc>
        <w:tc>
          <w:tcPr>
            <w:tcW w:w="1518" w:type="dxa"/>
            <w:tcBorders>
              <w:left w:val="single" w:color="auto" w:sz="4" w:space="0"/>
              <w:right w:val="single" w:color="auto" w:sz="4" w:space="0"/>
            </w:tcBorders>
            <w:vAlign w:val="center"/>
          </w:tcPr>
          <w:p w14:paraId="211DA68B">
            <w:pPr>
              <w:autoSpaceDE w:val="0"/>
              <w:autoSpaceDN w:val="0"/>
              <w:spacing w:line="276" w:lineRule="exact"/>
              <w:jc w:val="center"/>
              <w:rPr>
                <w:rFonts w:ascii="仿宋" w:hAnsi="仿宋" w:eastAsia="仿宋"/>
                <w:color w:val="000000"/>
                <w:spacing w:val="-3"/>
                <w:sz w:val="24"/>
              </w:rPr>
            </w:pPr>
          </w:p>
        </w:tc>
        <w:tc>
          <w:tcPr>
            <w:tcW w:w="834" w:type="dxa"/>
            <w:vMerge w:val="continue"/>
            <w:tcBorders>
              <w:left w:val="single" w:color="auto" w:sz="4" w:space="0"/>
              <w:right w:val="single" w:color="auto" w:sz="4" w:space="0"/>
            </w:tcBorders>
            <w:vAlign w:val="center"/>
          </w:tcPr>
          <w:p w14:paraId="322EBB9B">
            <w:pPr>
              <w:autoSpaceDE w:val="0"/>
              <w:autoSpaceDN w:val="0"/>
              <w:spacing w:line="276" w:lineRule="exact"/>
              <w:jc w:val="center"/>
              <w:rPr>
                <w:rFonts w:ascii="仿宋" w:hAnsi="仿宋" w:eastAsia="仿宋"/>
                <w:color w:val="000000"/>
                <w:spacing w:val="-3"/>
                <w:sz w:val="24"/>
              </w:rPr>
            </w:pPr>
          </w:p>
        </w:tc>
      </w:tr>
      <w:tr w14:paraId="3861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3964541F">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3</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953C631">
            <w:pPr>
              <w:spacing w:line="360" w:lineRule="exact"/>
              <w:jc w:val="center"/>
              <w:rPr>
                <w:rFonts w:ascii="仿宋" w:hAnsi="仿宋" w:eastAsia="仿宋" w:cs="Times New Roman"/>
                <w:color w:val="000000"/>
                <w:spacing w:val="-3"/>
                <w:kern w:val="2"/>
                <w:sz w:val="24"/>
                <w:szCs w:val="24"/>
                <w:lang w:val="en-US" w:eastAsia="zh-CN" w:bidi="ar-SA"/>
              </w:rPr>
            </w:pPr>
            <w:r>
              <w:rPr>
                <w:rFonts w:hint="eastAsia" w:ascii="仿宋" w:hAnsi="仿宋" w:eastAsia="仿宋"/>
                <w:color w:val="000000"/>
                <w:spacing w:val="-3"/>
                <w:sz w:val="24"/>
              </w:rPr>
              <w:t>50～100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5C31F705">
            <w:pPr>
              <w:spacing w:line="360" w:lineRule="exact"/>
              <w:jc w:val="both"/>
              <w:rPr>
                <w:rFonts w:ascii="Times New Roman" w:hAnsi="Times New Roman" w:eastAsia="宋体" w:cs="Times New Roman"/>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BB3D88F">
            <w:pPr>
              <w:spacing w:line="360" w:lineRule="exact"/>
              <w:jc w:val="center"/>
              <w:rPr>
                <w:rFonts w:hint="default"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34C5FC3">
            <w:pPr>
              <w:spacing w:line="360" w:lineRule="exact"/>
              <w:jc w:val="center"/>
              <w:rPr>
                <w:rFonts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14:paraId="0D5FF5F9">
            <w:pPr>
              <w:spacing w:line="360" w:lineRule="exact"/>
              <w:jc w:val="center"/>
              <w:rPr>
                <w:rFonts w:hint="default" w:ascii="仿宋" w:hAnsi="仿宋" w:eastAsia="仿宋" w:cs="仿宋_GB2312"/>
                <w:kern w:val="2"/>
                <w:sz w:val="24"/>
                <w:szCs w:val="24"/>
                <w:lang w:val="en-US" w:eastAsia="zh-CN" w:bidi="ar-SA"/>
              </w:rPr>
            </w:pPr>
          </w:p>
        </w:tc>
        <w:tc>
          <w:tcPr>
            <w:tcW w:w="900" w:type="dxa"/>
            <w:tcBorders>
              <w:left w:val="single" w:color="auto" w:sz="4" w:space="0"/>
              <w:right w:val="single" w:color="auto" w:sz="4" w:space="0"/>
            </w:tcBorders>
            <w:shd w:val="clear" w:color="auto" w:fill="auto"/>
            <w:vAlign w:val="center"/>
          </w:tcPr>
          <w:p w14:paraId="2038E274">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1518" w:type="dxa"/>
            <w:tcBorders>
              <w:left w:val="single" w:color="auto" w:sz="4" w:space="0"/>
              <w:right w:val="single" w:color="auto" w:sz="4" w:space="0"/>
            </w:tcBorders>
            <w:shd w:val="clear" w:color="auto" w:fill="auto"/>
            <w:vAlign w:val="center"/>
          </w:tcPr>
          <w:p w14:paraId="20FF2860">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834" w:type="dxa"/>
            <w:vMerge w:val="continue"/>
            <w:tcBorders>
              <w:left w:val="single" w:color="auto" w:sz="4" w:space="0"/>
              <w:right w:val="single" w:color="auto" w:sz="4" w:space="0"/>
            </w:tcBorders>
            <w:vAlign w:val="center"/>
          </w:tcPr>
          <w:p w14:paraId="26C9EE43">
            <w:pPr>
              <w:autoSpaceDE w:val="0"/>
              <w:autoSpaceDN w:val="0"/>
              <w:spacing w:line="276" w:lineRule="exact"/>
              <w:jc w:val="center"/>
              <w:rPr>
                <w:rFonts w:ascii="仿宋" w:hAnsi="仿宋" w:eastAsia="仿宋"/>
                <w:color w:val="000000"/>
                <w:spacing w:val="-3"/>
                <w:sz w:val="24"/>
              </w:rPr>
            </w:pPr>
          </w:p>
        </w:tc>
      </w:tr>
      <w:tr w14:paraId="452EE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285173F5">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4</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5F205B4">
            <w:pPr>
              <w:spacing w:line="360" w:lineRule="exact"/>
              <w:jc w:val="center"/>
              <w:rPr>
                <w:rFonts w:ascii="仿宋" w:hAnsi="仿宋" w:eastAsia="仿宋" w:cs="Times New Roman"/>
                <w:color w:val="000000"/>
                <w:spacing w:val="-3"/>
                <w:kern w:val="2"/>
                <w:sz w:val="24"/>
                <w:szCs w:val="24"/>
                <w:lang w:val="en-US" w:eastAsia="zh-CN" w:bidi="ar-SA"/>
              </w:rPr>
            </w:pPr>
            <w:r>
              <w:rPr>
                <w:rFonts w:hint="eastAsia" w:ascii="仿宋" w:hAnsi="仿宋" w:eastAsia="仿宋"/>
                <w:color w:val="000000"/>
                <w:spacing w:val="-3"/>
                <w:sz w:val="24"/>
              </w:rPr>
              <w:t>100～150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1DD47461">
            <w:pPr>
              <w:spacing w:line="360" w:lineRule="exact"/>
              <w:jc w:val="both"/>
              <w:rPr>
                <w:rFonts w:ascii="Times New Roman" w:hAnsi="Times New Roman" w:eastAsia="宋体" w:cs="Times New Roman"/>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8644742">
            <w:pPr>
              <w:spacing w:line="360" w:lineRule="exact"/>
              <w:jc w:val="center"/>
              <w:rPr>
                <w:rFonts w:hint="default"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D3E6879">
            <w:pPr>
              <w:spacing w:line="360" w:lineRule="exact"/>
              <w:jc w:val="center"/>
              <w:rPr>
                <w:rFonts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14:paraId="166F9205">
            <w:pPr>
              <w:spacing w:line="360" w:lineRule="exact"/>
              <w:jc w:val="center"/>
              <w:rPr>
                <w:rFonts w:hint="default" w:ascii="仿宋" w:hAnsi="仿宋" w:eastAsia="仿宋" w:cs="仿宋_GB2312"/>
                <w:kern w:val="2"/>
                <w:sz w:val="24"/>
                <w:szCs w:val="24"/>
                <w:lang w:val="en-US" w:eastAsia="zh-CN" w:bidi="ar-SA"/>
              </w:rPr>
            </w:pPr>
          </w:p>
        </w:tc>
        <w:tc>
          <w:tcPr>
            <w:tcW w:w="900" w:type="dxa"/>
            <w:tcBorders>
              <w:left w:val="single" w:color="auto" w:sz="4" w:space="0"/>
              <w:right w:val="single" w:color="auto" w:sz="4" w:space="0"/>
            </w:tcBorders>
            <w:shd w:val="clear" w:color="auto" w:fill="auto"/>
            <w:vAlign w:val="center"/>
          </w:tcPr>
          <w:p w14:paraId="1C067D79">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1518" w:type="dxa"/>
            <w:tcBorders>
              <w:left w:val="single" w:color="auto" w:sz="4" w:space="0"/>
              <w:right w:val="single" w:color="auto" w:sz="4" w:space="0"/>
            </w:tcBorders>
            <w:shd w:val="clear" w:color="auto" w:fill="auto"/>
            <w:vAlign w:val="center"/>
          </w:tcPr>
          <w:p w14:paraId="750A921A">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834" w:type="dxa"/>
            <w:vMerge w:val="continue"/>
            <w:tcBorders>
              <w:left w:val="single" w:color="auto" w:sz="4" w:space="0"/>
              <w:right w:val="single" w:color="auto" w:sz="4" w:space="0"/>
            </w:tcBorders>
            <w:vAlign w:val="center"/>
          </w:tcPr>
          <w:p w14:paraId="7793C0F4">
            <w:pPr>
              <w:autoSpaceDE w:val="0"/>
              <w:autoSpaceDN w:val="0"/>
              <w:spacing w:line="276" w:lineRule="exact"/>
              <w:jc w:val="center"/>
              <w:rPr>
                <w:rFonts w:ascii="仿宋" w:hAnsi="仿宋" w:eastAsia="仿宋"/>
                <w:color w:val="000000"/>
                <w:spacing w:val="-3"/>
                <w:sz w:val="24"/>
              </w:rPr>
            </w:pPr>
          </w:p>
        </w:tc>
      </w:tr>
      <w:tr w14:paraId="6155D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73D3A15F">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5</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8E04914">
            <w:pPr>
              <w:spacing w:line="360" w:lineRule="exact"/>
              <w:jc w:val="center"/>
              <w:rPr>
                <w:rFonts w:ascii="仿宋" w:hAnsi="仿宋" w:eastAsia="仿宋" w:cs="Times New Roman"/>
                <w:color w:val="000000"/>
                <w:spacing w:val="-3"/>
                <w:kern w:val="2"/>
                <w:sz w:val="24"/>
                <w:szCs w:val="24"/>
                <w:lang w:val="en-US" w:eastAsia="zh-CN" w:bidi="ar-SA"/>
              </w:rPr>
            </w:pPr>
            <w:r>
              <w:rPr>
                <w:rFonts w:hint="eastAsia" w:ascii="仿宋" w:hAnsi="仿宋" w:eastAsia="仿宋"/>
                <w:color w:val="000000"/>
                <w:spacing w:val="-3"/>
                <w:sz w:val="24"/>
              </w:rPr>
              <w:t>150～200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47FBE8FD">
            <w:pPr>
              <w:spacing w:line="360" w:lineRule="exact"/>
              <w:jc w:val="both"/>
              <w:rPr>
                <w:rFonts w:ascii="仿宋" w:hAnsi="仿宋" w:eastAsia="仿宋" w:cs="仿宋_GB2312"/>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706032">
            <w:pPr>
              <w:spacing w:line="360" w:lineRule="exact"/>
              <w:jc w:val="center"/>
              <w:rPr>
                <w:rFonts w:hint="default"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A50A6C4">
            <w:pPr>
              <w:spacing w:line="360" w:lineRule="exact"/>
              <w:jc w:val="center"/>
              <w:rPr>
                <w:rFonts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14:paraId="6D646272">
            <w:pPr>
              <w:spacing w:line="360" w:lineRule="exact"/>
              <w:jc w:val="center"/>
              <w:rPr>
                <w:rFonts w:hint="default" w:ascii="仿宋" w:hAnsi="仿宋" w:eastAsia="仿宋" w:cs="仿宋_GB2312"/>
                <w:kern w:val="2"/>
                <w:sz w:val="24"/>
                <w:szCs w:val="24"/>
                <w:lang w:val="en-US" w:eastAsia="zh-CN" w:bidi="ar-SA"/>
              </w:rPr>
            </w:pPr>
          </w:p>
        </w:tc>
        <w:tc>
          <w:tcPr>
            <w:tcW w:w="900" w:type="dxa"/>
            <w:tcBorders>
              <w:left w:val="single" w:color="auto" w:sz="4" w:space="0"/>
              <w:right w:val="single" w:color="auto" w:sz="4" w:space="0"/>
            </w:tcBorders>
            <w:shd w:val="clear" w:color="auto" w:fill="auto"/>
            <w:vAlign w:val="center"/>
          </w:tcPr>
          <w:p w14:paraId="60895EF2">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1518" w:type="dxa"/>
            <w:tcBorders>
              <w:left w:val="single" w:color="auto" w:sz="4" w:space="0"/>
              <w:right w:val="single" w:color="auto" w:sz="4" w:space="0"/>
            </w:tcBorders>
            <w:shd w:val="clear" w:color="auto" w:fill="auto"/>
            <w:vAlign w:val="center"/>
          </w:tcPr>
          <w:p w14:paraId="4945481B">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834" w:type="dxa"/>
            <w:vMerge w:val="continue"/>
            <w:tcBorders>
              <w:left w:val="single" w:color="auto" w:sz="4" w:space="0"/>
              <w:right w:val="single" w:color="auto" w:sz="4" w:space="0"/>
            </w:tcBorders>
            <w:vAlign w:val="center"/>
          </w:tcPr>
          <w:p w14:paraId="527C1966">
            <w:pPr>
              <w:autoSpaceDE w:val="0"/>
              <w:autoSpaceDN w:val="0"/>
              <w:spacing w:line="276" w:lineRule="exact"/>
              <w:jc w:val="center"/>
              <w:rPr>
                <w:rFonts w:ascii="仿宋" w:hAnsi="仿宋" w:eastAsia="仿宋"/>
                <w:color w:val="000000"/>
                <w:spacing w:val="-3"/>
                <w:sz w:val="24"/>
              </w:rPr>
            </w:pPr>
          </w:p>
        </w:tc>
      </w:tr>
      <w:tr w14:paraId="006D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2F5576B6">
            <w:pPr>
              <w:autoSpaceDE w:val="0"/>
              <w:autoSpaceDN w:val="0"/>
              <w:spacing w:line="460" w:lineRule="exact"/>
              <w:jc w:val="center"/>
              <w:rPr>
                <w:rFonts w:hint="eastAsia" w:ascii="仿宋" w:hAnsi="仿宋" w:eastAsia="仿宋" w:cs="仿宋_GB2312"/>
                <w:sz w:val="24"/>
                <w:lang w:val="en-US" w:eastAsia="zh-CN"/>
              </w:rPr>
            </w:pPr>
            <w:r>
              <w:rPr>
                <w:rFonts w:hint="eastAsia" w:ascii="仿宋" w:hAnsi="仿宋" w:eastAsia="仿宋" w:cs="仿宋_GB2312"/>
                <w:sz w:val="24"/>
                <w:lang w:val="en-US" w:eastAsia="zh-CN"/>
              </w:rPr>
              <w:t>6</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43E9E19">
            <w:pPr>
              <w:spacing w:line="360" w:lineRule="exact"/>
              <w:jc w:val="center"/>
              <w:rPr>
                <w:rFonts w:hint="eastAsia" w:ascii="仿宋" w:hAnsi="仿宋" w:eastAsia="仿宋" w:cs="Times New Roman"/>
                <w:color w:val="000000"/>
                <w:spacing w:val="-3"/>
                <w:kern w:val="2"/>
                <w:sz w:val="24"/>
                <w:szCs w:val="24"/>
                <w:lang w:val="en-US" w:eastAsia="zh-CN" w:bidi="ar-SA"/>
              </w:rPr>
            </w:pPr>
            <w:r>
              <w:rPr>
                <w:rFonts w:hint="eastAsia" w:ascii="仿宋" w:hAnsi="仿宋" w:eastAsia="仿宋"/>
                <w:color w:val="000000"/>
                <w:spacing w:val="-3"/>
                <w:sz w:val="24"/>
              </w:rPr>
              <w:t>＞200</w:t>
            </w:r>
          </w:p>
        </w:tc>
        <w:tc>
          <w:tcPr>
            <w:tcW w:w="1679" w:type="dxa"/>
            <w:tcBorders>
              <w:top w:val="single" w:color="auto" w:sz="4" w:space="0"/>
              <w:left w:val="single" w:color="auto" w:sz="4" w:space="0"/>
              <w:bottom w:val="single" w:color="auto" w:sz="4" w:space="0"/>
              <w:right w:val="single" w:color="auto" w:sz="4" w:space="0"/>
            </w:tcBorders>
            <w:shd w:val="clear" w:color="auto" w:fill="auto"/>
            <w:vAlign w:val="center"/>
          </w:tcPr>
          <w:p w14:paraId="7B851065">
            <w:pPr>
              <w:spacing w:line="360" w:lineRule="exact"/>
              <w:jc w:val="both"/>
              <w:rPr>
                <w:rFonts w:hint="eastAsia" w:ascii="仿宋" w:hAnsi="仿宋" w:eastAsia="仿宋" w:cs="仿宋_GB2312"/>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DAB381">
            <w:pPr>
              <w:spacing w:line="360" w:lineRule="exact"/>
              <w:jc w:val="center"/>
              <w:rPr>
                <w:rFonts w:hint="default" w:ascii="仿宋" w:hAnsi="仿宋" w:eastAsia="仿宋" w:cs="仿宋_GB2312"/>
                <w:kern w:val="2"/>
                <w:sz w:val="24"/>
                <w:szCs w:val="24"/>
                <w:lang w:val="en-US" w:eastAsia="zh-CN" w:bidi="ar-SA"/>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35AEFF7">
            <w:pPr>
              <w:spacing w:line="360" w:lineRule="exact"/>
              <w:jc w:val="center"/>
              <w:rPr>
                <w:rFonts w:hint="eastAsia" w:ascii="仿宋" w:hAnsi="仿宋" w:eastAsia="仿宋" w:cs="仿宋_GB2312"/>
                <w:kern w:val="2"/>
                <w:sz w:val="24"/>
                <w:szCs w:val="24"/>
                <w:lang w:val="en-US" w:eastAsia="zh-CN" w:bidi="ar-SA"/>
              </w:rPr>
            </w:pPr>
            <w:r>
              <w:rPr>
                <w:rFonts w:hint="eastAsia" w:ascii="仿宋" w:hAnsi="仿宋" w:eastAsia="仿宋" w:cs="仿宋_GB2312"/>
                <w:sz w:val="24"/>
              </w:rPr>
              <w:t>9%</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14:paraId="140210C2">
            <w:pPr>
              <w:spacing w:line="360" w:lineRule="exact"/>
              <w:jc w:val="center"/>
              <w:rPr>
                <w:rFonts w:hint="default" w:ascii="仿宋" w:hAnsi="仿宋" w:eastAsia="仿宋" w:cs="仿宋_GB2312"/>
                <w:kern w:val="2"/>
                <w:sz w:val="24"/>
                <w:szCs w:val="24"/>
                <w:lang w:val="en-US" w:eastAsia="zh-CN" w:bidi="ar-SA"/>
              </w:rPr>
            </w:pPr>
          </w:p>
        </w:tc>
        <w:tc>
          <w:tcPr>
            <w:tcW w:w="900" w:type="dxa"/>
            <w:tcBorders>
              <w:left w:val="single" w:color="auto" w:sz="4" w:space="0"/>
              <w:right w:val="single" w:color="auto" w:sz="4" w:space="0"/>
            </w:tcBorders>
            <w:shd w:val="clear" w:color="auto" w:fill="auto"/>
            <w:vAlign w:val="center"/>
          </w:tcPr>
          <w:p w14:paraId="7399EC14">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1518" w:type="dxa"/>
            <w:tcBorders>
              <w:left w:val="single" w:color="auto" w:sz="4" w:space="0"/>
              <w:right w:val="single" w:color="auto" w:sz="4" w:space="0"/>
            </w:tcBorders>
            <w:shd w:val="clear" w:color="auto" w:fill="auto"/>
            <w:vAlign w:val="center"/>
          </w:tcPr>
          <w:p w14:paraId="612FAC66">
            <w:pPr>
              <w:autoSpaceDE w:val="0"/>
              <w:autoSpaceDN w:val="0"/>
              <w:spacing w:line="276" w:lineRule="exact"/>
              <w:jc w:val="center"/>
              <w:rPr>
                <w:rFonts w:ascii="仿宋" w:hAnsi="仿宋" w:eastAsia="仿宋" w:cs="Times New Roman"/>
                <w:color w:val="000000"/>
                <w:spacing w:val="-3"/>
                <w:kern w:val="2"/>
                <w:sz w:val="24"/>
                <w:szCs w:val="24"/>
                <w:lang w:val="en-US" w:eastAsia="zh-CN" w:bidi="ar-SA"/>
              </w:rPr>
            </w:pPr>
          </w:p>
        </w:tc>
        <w:tc>
          <w:tcPr>
            <w:tcW w:w="834" w:type="dxa"/>
            <w:vMerge w:val="continue"/>
            <w:tcBorders>
              <w:left w:val="single" w:color="auto" w:sz="4" w:space="0"/>
              <w:right w:val="single" w:color="auto" w:sz="4" w:space="0"/>
            </w:tcBorders>
            <w:vAlign w:val="center"/>
          </w:tcPr>
          <w:p w14:paraId="308B4479">
            <w:pPr>
              <w:autoSpaceDE w:val="0"/>
              <w:autoSpaceDN w:val="0"/>
              <w:spacing w:line="276" w:lineRule="exact"/>
              <w:jc w:val="center"/>
              <w:rPr>
                <w:rFonts w:ascii="仿宋" w:hAnsi="仿宋" w:eastAsia="仿宋"/>
                <w:color w:val="000000"/>
                <w:spacing w:val="-3"/>
                <w:sz w:val="24"/>
              </w:rPr>
            </w:pPr>
          </w:p>
        </w:tc>
      </w:tr>
    </w:tbl>
    <w:p w14:paraId="40F73CD0">
      <w:pPr>
        <w:pStyle w:val="57"/>
        <w:ind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none" w:color="auto"/>
        </w:rPr>
        <w:t>服务统一按</w:t>
      </w:r>
      <w:r>
        <w:rPr>
          <w:rFonts w:hint="eastAsia" w:ascii="仿宋" w:hAnsi="仿宋" w:eastAsia="仿宋" w:cs="仿宋_GB2312"/>
          <w:sz w:val="28"/>
          <w:szCs w:val="28"/>
          <w:u w:val="none" w:color="auto"/>
          <w:lang w:val="en-US" w:eastAsia="zh-CN"/>
        </w:rPr>
        <w:t>4.2米至</w:t>
      </w:r>
      <w:r>
        <w:rPr>
          <w:rFonts w:hint="eastAsia" w:ascii="仿宋" w:hAnsi="仿宋" w:eastAsia="仿宋" w:cs="仿宋_GB2312"/>
          <w:sz w:val="28"/>
          <w:szCs w:val="28"/>
          <w:u w:val="none" w:color="auto"/>
        </w:rPr>
        <w:t>13</w:t>
      </w:r>
      <w:r>
        <w:rPr>
          <w:rFonts w:hint="eastAsia" w:ascii="仿宋" w:hAnsi="仿宋" w:eastAsia="仿宋" w:cs="仿宋_GB2312"/>
          <w:sz w:val="28"/>
          <w:szCs w:val="28"/>
          <w:u w:val="none" w:color="auto"/>
          <w:lang w:val="en-US" w:eastAsia="zh-CN"/>
        </w:rPr>
        <w:t>米及以上</w:t>
      </w:r>
      <w:r>
        <w:rPr>
          <w:rFonts w:hint="eastAsia" w:ascii="仿宋" w:hAnsi="仿宋" w:eastAsia="仿宋" w:cs="仿宋"/>
          <w:sz w:val="28"/>
          <w:szCs w:val="28"/>
          <w:u w:val="none" w:color="auto"/>
        </w:rPr>
        <w:t>车型</w:t>
      </w:r>
      <w:r>
        <w:rPr>
          <w:rFonts w:hint="eastAsia" w:ascii="仿宋" w:hAnsi="仿宋" w:eastAsia="仿宋" w:cs="仿宋"/>
          <w:sz w:val="28"/>
          <w:szCs w:val="28"/>
        </w:rPr>
        <w:t>。按区间“元/公里”报价。</w:t>
      </w:r>
    </w:p>
    <w:p w14:paraId="0428FF69">
      <w:pPr>
        <w:pStyle w:val="57"/>
        <w:ind w:firstLine="560" w:firstLineChars="200"/>
        <w:rPr>
          <w:rFonts w:ascii="仿宋" w:hAnsi="仿宋" w:eastAsia="仿宋" w:cs="仿宋"/>
          <w:sz w:val="28"/>
          <w:szCs w:val="28"/>
        </w:rPr>
      </w:pPr>
      <w:r>
        <w:rPr>
          <w:rFonts w:hint="eastAsia" w:ascii="仿宋" w:hAnsi="仿宋" w:eastAsia="仿宋" w:cs="仿宋"/>
          <w:sz w:val="28"/>
          <w:szCs w:val="28"/>
        </w:rPr>
        <w:t>2﹑结算单价为包干价，包含PC构件产品和工装（托盘、箱笼、垫木等）返厂运输等所有费用，包括但不仅限于燃油费、车辆维修保养费、设备折旧、道路（高速）通行费、司机及现场调度人员工资福利费、税金、管理费、规费、利润等。</w:t>
      </w:r>
    </w:p>
    <w:p w14:paraId="64422BEE">
      <w:pPr>
        <w:pStyle w:val="57"/>
        <w:tabs>
          <w:tab w:val="left" w:pos="1921"/>
        </w:tabs>
        <w:ind w:firstLine="560" w:firstLineChars="200"/>
        <w:rPr>
          <w:rFonts w:ascii="仿宋" w:hAnsi="仿宋" w:eastAsia="仿宋" w:cs="仿宋"/>
          <w:sz w:val="28"/>
          <w:szCs w:val="28"/>
        </w:rPr>
      </w:pPr>
      <w:r>
        <w:rPr>
          <w:rFonts w:hint="eastAsia" w:ascii="仿宋" w:hAnsi="仿宋" w:eastAsia="仿宋" w:cs="仿宋"/>
          <w:sz w:val="28"/>
          <w:szCs w:val="28"/>
        </w:rPr>
        <w:t>3﹑涉及禁行路段的，双方确认后，由投标人协调解决。</w:t>
      </w:r>
    </w:p>
    <w:p w14:paraId="686C949A">
      <w:pPr>
        <w:pStyle w:val="57"/>
        <w:tabs>
          <w:tab w:val="left" w:pos="1921"/>
        </w:tabs>
        <w:ind w:firstLine="560" w:firstLineChars="200"/>
        <w:rPr>
          <w:rFonts w:ascii="仿宋" w:hAnsi="仿宋" w:eastAsia="仿宋" w:cs="仿宋"/>
          <w:sz w:val="28"/>
          <w:szCs w:val="28"/>
        </w:rPr>
      </w:pPr>
      <w:r>
        <w:rPr>
          <w:rFonts w:hint="eastAsia" w:ascii="仿宋" w:hAnsi="仿宋" w:eastAsia="仿宋" w:cs="仿宋"/>
          <w:sz w:val="28"/>
          <w:szCs w:val="28"/>
        </w:rPr>
        <w:t>4﹑涉及超长、超高、超宽等构件的不可抗力因素，由物流公司在报价时需充分考虑。</w:t>
      </w:r>
    </w:p>
    <w:p w14:paraId="3D51C8CD">
      <w:pPr>
        <w:pStyle w:val="57"/>
        <w:tabs>
          <w:tab w:val="left" w:pos="1921"/>
        </w:tabs>
        <w:ind w:firstLine="560" w:firstLineChars="200"/>
        <w:rPr>
          <w:rFonts w:ascii="仿宋" w:hAnsi="仿宋" w:eastAsia="仿宋" w:cs="仿宋"/>
          <w:sz w:val="28"/>
          <w:szCs w:val="28"/>
        </w:rPr>
      </w:pPr>
      <w:r>
        <w:rPr>
          <w:rFonts w:hint="eastAsia" w:ascii="仿宋" w:hAnsi="仿宋" w:eastAsia="仿宋" w:cs="仿宋"/>
          <w:sz w:val="28"/>
          <w:szCs w:val="28"/>
        </w:rPr>
        <w:t>5﹑货车通行路线参照高德地图货车最优通行线路、且满足构件通行条件。</w:t>
      </w:r>
    </w:p>
    <w:p w14:paraId="5082D79D">
      <w:pPr>
        <w:pStyle w:val="57"/>
        <w:tabs>
          <w:tab w:val="left" w:pos="1921"/>
        </w:tabs>
        <w:ind w:firstLine="560" w:firstLineChars="200"/>
        <w:rPr>
          <w:rFonts w:ascii="仿宋" w:hAnsi="仿宋" w:eastAsia="仿宋" w:cs="仿宋"/>
          <w:sz w:val="28"/>
          <w:szCs w:val="28"/>
        </w:rPr>
      </w:pPr>
      <w:r>
        <w:rPr>
          <w:rFonts w:hint="eastAsia" w:ascii="仿宋" w:hAnsi="仿宋" w:eastAsia="仿宋" w:cs="仿宋"/>
          <w:sz w:val="28"/>
          <w:szCs w:val="28"/>
        </w:rPr>
        <w:t>6﹑货车车型选用，根据项目现场实际情况而定。</w:t>
      </w:r>
    </w:p>
    <w:p w14:paraId="45AA441C">
      <w:pPr>
        <w:pStyle w:val="57"/>
        <w:tabs>
          <w:tab w:val="left" w:pos="1921"/>
        </w:tabs>
        <w:ind w:firstLine="560" w:firstLineChars="200"/>
        <w:rPr>
          <w:rFonts w:ascii="仿宋" w:hAnsi="仿宋" w:eastAsia="仿宋" w:cs="仿宋"/>
          <w:sz w:val="28"/>
          <w:szCs w:val="28"/>
        </w:rPr>
      </w:pPr>
      <w:r>
        <w:rPr>
          <w:rFonts w:hint="eastAsia" w:ascii="仿宋" w:hAnsi="仿宋" w:eastAsia="仿宋" w:cs="仿宋"/>
          <w:sz w:val="28"/>
          <w:szCs w:val="28"/>
        </w:rPr>
        <w:t>7﹑费用计算:</w:t>
      </w:r>
    </w:p>
    <w:p w14:paraId="31E71080">
      <w:pPr>
        <w:pStyle w:val="57"/>
        <w:tabs>
          <w:tab w:val="left" w:pos="1921"/>
        </w:tabs>
        <w:ind w:firstLine="560" w:firstLineChars="200"/>
        <w:rPr>
          <w:rFonts w:ascii="仿宋" w:hAnsi="仿宋" w:eastAsia="仿宋" w:cs="仿宋"/>
          <w:sz w:val="28"/>
          <w:szCs w:val="28"/>
          <w:u w:val="single"/>
        </w:rPr>
      </w:pPr>
      <w:r>
        <w:rPr>
          <w:rFonts w:hint="eastAsia" w:ascii="仿宋" w:hAnsi="仿宋" w:eastAsia="仿宋" w:cs="仿宋"/>
          <w:sz w:val="28"/>
          <w:szCs w:val="28"/>
        </w:rPr>
        <w:t>在上述设定区间内的价格，采用高德导航—货车运输计算实际运输距离；结算价按</w:t>
      </w:r>
      <w:r>
        <w:rPr>
          <w:rFonts w:hint="eastAsia" w:ascii="仿宋" w:hAnsi="仿宋" w:eastAsia="仿宋" w:cs="仿宋"/>
          <w:color w:val="0000FF"/>
          <w:sz w:val="28"/>
          <w:szCs w:val="28"/>
          <w:u w:val="single"/>
        </w:rPr>
        <w:t>实际送货方量*2.5*运输距离*对应运输单价</w:t>
      </w:r>
      <w:r>
        <w:rPr>
          <w:rFonts w:hint="eastAsia" w:ascii="仿宋" w:hAnsi="仿宋" w:eastAsia="仿宋" w:cs="仿宋"/>
          <w:sz w:val="28"/>
          <w:szCs w:val="28"/>
          <w:u w:val="single"/>
        </w:rPr>
        <w:t>。</w:t>
      </w:r>
    </w:p>
    <w:p w14:paraId="58E1579E">
      <w:pPr>
        <w:pStyle w:val="57"/>
        <w:numPr>
          <w:ilvl w:val="0"/>
          <w:numId w:val="1"/>
        </w:numPr>
        <w:tabs>
          <w:tab w:val="left" w:pos="1921"/>
        </w:tabs>
        <w:ind w:firstLine="560" w:firstLineChars="200"/>
        <w:rPr>
          <w:rFonts w:ascii="仿宋" w:hAnsi="仿宋" w:eastAsia="仿宋" w:cs="仿宋"/>
          <w:bCs/>
          <w:sz w:val="28"/>
          <w:szCs w:val="28"/>
        </w:rPr>
      </w:pPr>
      <w:r>
        <w:rPr>
          <w:rFonts w:hint="eastAsia" w:ascii="仿宋" w:hAnsi="仿宋" w:eastAsia="仿宋" w:cs="仿宋"/>
          <w:sz w:val="28"/>
          <w:szCs w:val="28"/>
        </w:rPr>
        <w:t>运输时间及地址：四川恒增装配式建筑科技有限公司250KM以内</w:t>
      </w:r>
      <w:r>
        <w:rPr>
          <w:rFonts w:hint="eastAsia" w:ascii="仿宋" w:hAnsi="仿宋" w:eastAsia="仿宋" w:cs="仿宋"/>
          <w:bCs/>
          <w:sz w:val="28"/>
          <w:szCs w:val="28"/>
        </w:rPr>
        <w:t>。</w:t>
      </w:r>
    </w:p>
    <w:p w14:paraId="572EB2CD">
      <w:pPr>
        <w:numPr>
          <w:ilvl w:val="0"/>
          <w:numId w:val="2"/>
        </w:numPr>
        <w:contextualSpacing/>
        <w:rPr>
          <w:rFonts w:ascii="仿宋" w:hAnsi="仿宋" w:eastAsia="仿宋" w:cs="仿宋"/>
          <w:b/>
          <w:bCs/>
          <w:sz w:val="28"/>
          <w:szCs w:val="28"/>
        </w:rPr>
      </w:pPr>
      <w:r>
        <w:rPr>
          <w:rFonts w:hint="eastAsia" w:ascii="仿宋" w:hAnsi="仿宋" w:eastAsia="仿宋" w:cs="仿宋"/>
          <w:b/>
          <w:bCs/>
          <w:sz w:val="28"/>
          <w:szCs w:val="28"/>
        </w:rPr>
        <w:t>价格约定、结算时间及付款方式</w:t>
      </w:r>
    </w:p>
    <w:p w14:paraId="736FBF70">
      <w:pPr>
        <w:pStyle w:val="5"/>
        <w:spacing w:before="156" w:after="156" w:line="240" w:lineRule="auto"/>
        <w:ind w:firstLine="560" w:firstLineChars="200"/>
        <w:rPr>
          <w:rFonts w:ascii="仿宋" w:hAnsi="仿宋" w:eastAsia="仿宋" w:cs="仿宋"/>
          <w:b w:val="0"/>
          <w:sz w:val="28"/>
          <w:szCs w:val="28"/>
        </w:rPr>
      </w:pPr>
      <w:r>
        <w:rPr>
          <w:rFonts w:hint="eastAsia" w:ascii="仿宋" w:hAnsi="仿宋" w:eastAsia="仿宋" w:cs="仿宋"/>
          <w:b w:val="0"/>
          <w:sz w:val="28"/>
          <w:szCs w:val="28"/>
        </w:rPr>
        <w:t>1、结算依据：凭当月签字有效的发货单办理物流运费结算对账单进行结算，客户未签收确认的顺延到下个月办理对账。</w:t>
      </w:r>
    </w:p>
    <w:p w14:paraId="5F497D5A">
      <w:pPr>
        <w:pStyle w:val="5"/>
        <w:spacing w:before="156" w:after="156" w:line="240" w:lineRule="auto"/>
        <w:ind w:firstLine="560" w:firstLineChars="200"/>
        <w:rPr>
          <w:rFonts w:ascii="仿宋" w:hAnsi="仿宋" w:eastAsia="仿宋" w:cs="仿宋"/>
          <w:b w:val="0"/>
          <w:sz w:val="28"/>
          <w:szCs w:val="28"/>
        </w:rPr>
      </w:pPr>
      <w:bookmarkStart w:id="2" w:name="_Hlk522277424"/>
      <w:bookmarkStart w:id="3" w:name="_Hlk521498733"/>
      <w:bookmarkStart w:id="4" w:name="_Hlk522107124"/>
      <w:r>
        <w:rPr>
          <w:rFonts w:hint="eastAsia" w:ascii="仿宋" w:hAnsi="仿宋" w:eastAsia="仿宋" w:cs="仿宋"/>
          <w:b w:val="0"/>
          <w:sz w:val="28"/>
          <w:szCs w:val="28"/>
        </w:rPr>
        <w:t>2、物流运输结算总价=签收数量×结算运输单价－违约金。</w:t>
      </w:r>
    </w:p>
    <w:p w14:paraId="4A05C7FB">
      <w:pPr>
        <w:ind w:firstLine="560" w:firstLineChars="200"/>
        <w:rPr>
          <w:rFonts w:ascii="仿宋" w:hAnsi="仿宋" w:eastAsia="仿宋" w:cs="仿宋"/>
          <w:bCs/>
          <w:sz w:val="28"/>
          <w:szCs w:val="28"/>
        </w:rPr>
      </w:pPr>
      <w:r>
        <w:rPr>
          <w:rFonts w:hint="eastAsia" w:ascii="仿宋" w:hAnsi="仿宋" w:eastAsia="仿宋" w:cs="仿宋"/>
          <w:bCs/>
          <w:sz w:val="28"/>
          <w:szCs w:val="28"/>
        </w:rPr>
        <w:t>3</w:t>
      </w:r>
      <w:bookmarkEnd w:id="2"/>
      <w:bookmarkEnd w:id="3"/>
      <w:r>
        <w:rPr>
          <w:rFonts w:hint="eastAsia" w:ascii="仿宋" w:hAnsi="仿宋" w:eastAsia="仿宋" w:cs="仿宋"/>
          <w:bCs/>
          <w:sz w:val="28"/>
          <w:szCs w:val="28"/>
        </w:rPr>
        <w:t>、对账结算：实行“月结”管理，投标人每月15日前向招标方提交书面盖章的（上月1日-31日）已完工作对账单，招标方在当月20日前审核完毕，审核结果作为支付进度款的依据。</w:t>
      </w:r>
    </w:p>
    <w:p w14:paraId="7B124625">
      <w:pPr>
        <w:spacing w:line="360" w:lineRule="auto"/>
        <w:ind w:firstLine="480"/>
        <w:rPr>
          <w:rFonts w:ascii="仿宋" w:hAnsi="仿宋" w:eastAsia="仿宋" w:cs="仿宋"/>
          <w:b/>
          <w:bCs/>
          <w:sz w:val="28"/>
          <w:szCs w:val="28"/>
        </w:rPr>
      </w:pPr>
      <w:r>
        <w:rPr>
          <w:rFonts w:hint="eastAsia" w:ascii="仿宋" w:hAnsi="仿宋" w:eastAsia="仿宋" w:cs="仿宋"/>
          <w:bCs/>
          <w:sz w:val="28"/>
          <w:szCs w:val="28"/>
        </w:rPr>
        <w:t>4、费用支付：</w:t>
      </w:r>
      <w:r>
        <w:rPr>
          <w:rFonts w:hint="eastAsia" w:ascii="仿宋" w:hAnsi="仿宋" w:eastAsia="仿宋" w:cs="仿宋"/>
          <w:bCs/>
          <w:sz w:val="28"/>
          <w:szCs w:val="28"/>
          <w:lang w:val="en-US" w:eastAsia="zh-CN"/>
        </w:rPr>
        <w:t>季度结算</w:t>
      </w:r>
      <w:r>
        <w:rPr>
          <w:rFonts w:hint="eastAsia" w:ascii="仿宋" w:hAnsi="仿宋" w:eastAsia="仿宋" w:cs="仿宋"/>
          <w:bCs/>
          <w:sz w:val="28"/>
          <w:szCs w:val="28"/>
        </w:rPr>
        <w:t>，</w:t>
      </w:r>
      <w:r>
        <w:rPr>
          <w:rFonts w:hint="eastAsia" w:ascii="仿宋" w:hAnsi="仿宋" w:eastAsia="仿宋" w:cs="仿宋"/>
          <w:bCs/>
          <w:sz w:val="28"/>
          <w:szCs w:val="28"/>
          <w:lang w:val="en-US" w:eastAsia="zh-CN"/>
        </w:rPr>
        <w:t>第四个月付第一个月的费用</w:t>
      </w:r>
      <w:r>
        <w:rPr>
          <w:rFonts w:hint="eastAsia" w:ascii="仿宋" w:hAnsi="仿宋" w:eastAsia="仿宋" w:cs="仿宋"/>
          <w:bCs/>
          <w:sz w:val="28"/>
          <w:szCs w:val="28"/>
        </w:rPr>
        <w:t>，</w:t>
      </w:r>
      <w:r>
        <w:rPr>
          <w:rFonts w:hint="eastAsia" w:ascii="仿宋" w:hAnsi="仿宋" w:eastAsia="仿宋" w:cs="仿宋"/>
          <w:bCs/>
          <w:sz w:val="28"/>
          <w:szCs w:val="28"/>
          <w:lang w:val="en-US" w:eastAsia="zh-CN"/>
        </w:rPr>
        <w:t>提供相应增值税发票</w:t>
      </w:r>
      <w:r>
        <w:rPr>
          <w:rFonts w:hint="eastAsia" w:ascii="仿宋" w:hAnsi="仿宋" w:eastAsia="仿宋" w:cs="仿宋"/>
          <w:bCs/>
          <w:sz w:val="28"/>
          <w:szCs w:val="28"/>
        </w:rPr>
        <w:t>。</w:t>
      </w:r>
      <w:bookmarkEnd w:id="4"/>
    </w:p>
    <w:p w14:paraId="39914558">
      <w:pPr>
        <w:contextualSpacing/>
        <w:rPr>
          <w:rFonts w:ascii="仿宋" w:hAnsi="仿宋" w:eastAsia="仿宋" w:cs="仿宋"/>
          <w:b/>
          <w:bCs/>
          <w:color w:val="FF0000"/>
          <w:sz w:val="28"/>
          <w:szCs w:val="28"/>
        </w:rPr>
      </w:pPr>
      <w:r>
        <w:rPr>
          <w:rFonts w:hint="eastAsia" w:ascii="仿宋" w:hAnsi="仿宋" w:eastAsia="仿宋" w:cs="仿宋"/>
          <w:b/>
          <w:bCs/>
          <w:sz w:val="28"/>
          <w:szCs w:val="28"/>
        </w:rPr>
        <w:t>第三条、</w:t>
      </w:r>
      <w:r>
        <w:rPr>
          <w:rFonts w:hint="eastAsia" w:ascii="宋体" w:hAnsi="宋体" w:eastAsia="仿宋" w:cs="宋体"/>
          <w:b/>
          <w:sz w:val="28"/>
          <w:szCs w:val="28"/>
        </w:rPr>
        <w:t>招标人</w:t>
      </w:r>
      <w:r>
        <w:rPr>
          <w:rFonts w:hint="eastAsia" w:ascii="宋体" w:hAnsi="宋体" w:cs="宋体"/>
          <w:b/>
          <w:sz w:val="28"/>
          <w:szCs w:val="28"/>
        </w:rPr>
        <w:t>权利及义务</w:t>
      </w:r>
    </w:p>
    <w:p w14:paraId="7D0B2E3A">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招标方确定招标人代表。代表招标方行使合同签订约定的权利，履行合同签订约定的义务。代表以招标方名义对投标人进行的经济行为，包括但不限于签证、结算、合同变更等，必须经招标方内部审批加盖公章后生效。</w:t>
      </w:r>
    </w:p>
    <w:p w14:paraId="4A936320">
      <w:pPr>
        <w:spacing w:line="360" w:lineRule="auto"/>
        <w:ind w:firstLine="480"/>
        <w:rPr>
          <w:rFonts w:ascii="仿宋" w:hAnsi="仿宋" w:eastAsia="仿宋" w:cs="仿宋"/>
          <w:bCs/>
          <w:sz w:val="28"/>
          <w:szCs w:val="28"/>
        </w:rPr>
      </w:pPr>
      <w:r>
        <w:rPr>
          <w:rFonts w:hint="eastAsia" w:ascii="仿宋" w:hAnsi="仿宋" w:eastAsia="仿宋" w:cs="仿宋"/>
          <w:bCs/>
          <w:sz w:val="28"/>
          <w:szCs w:val="28"/>
        </w:rPr>
        <w:t>2、在物流运输服务项目启动前，招标方确保投标人车辆能够正常驶入施工现场。</w:t>
      </w:r>
    </w:p>
    <w:p w14:paraId="3C8F15DC">
      <w:pPr>
        <w:spacing w:line="360" w:lineRule="auto"/>
        <w:ind w:firstLine="480"/>
        <w:rPr>
          <w:rFonts w:ascii="仿宋" w:hAnsi="仿宋" w:eastAsia="仿宋" w:cs="仿宋"/>
          <w:bCs/>
          <w:sz w:val="28"/>
          <w:szCs w:val="28"/>
        </w:rPr>
      </w:pPr>
      <w:r>
        <w:rPr>
          <w:rFonts w:hint="eastAsia" w:ascii="仿宋" w:hAnsi="仿宋" w:eastAsia="仿宋" w:cs="仿宋"/>
          <w:bCs/>
          <w:sz w:val="28"/>
          <w:szCs w:val="28"/>
        </w:rPr>
        <w:t>3、招标方负责制订运输计划、方案，统筹安排投标人运输，并以《运输计划单》明确运输货物名称、规格、数量、到货地点、收货人、运输期限等事宜。</w:t>
      </w:r>
    </w:p>
    <w:p w14:paraId="4F8F2A75">
      <w:pPr>
        <w:spacing w:line="360" w:lineRule="auto"/>
        <w:ind w:firstLine="480"/>
        <w:rPr>
          <w:rFonts w:ascii="仿宋" w:hAnsi="仿宋" w:eastAsia="仿宋" w:cs="仿宋"/>
          <w:bCs/>
          <w:sz w:val="28"/>
          <w:szCs w:val="28"/>
        </w:rPr>
      </w:pPr>
      <w:r>
        <w:rPr>
          <w:rFonts w:hint="eastAsia" w:ascii="仿宋" w:hAnsi="仿宋" w:eastAsia="仿宋" w:cs="仿宋"/>
          <w:bCs/>
          <w:sz w:val="28"/>
          <w:szCs w:val="28"/>
        </w:rPr>
        <w:t>4、货物发出后，招标方有权向投标人提出变更送货要求（收货地址、收货联系人、收货联系电话）或取消发运的要求，投标人应予以积极配合。</w:t>
      </w:r>
    </w:p>
    <w:p w14:paraId="57D5A944">
      <w:pPr>
        <w:spacing w:line="360" w:lineRule="auto"/>
        <w:ind w:firstLine="480"/>
        <w:rPr>
          <w:rFonts w:ascii="仿宋" w:hAnsi="仿宋" w:eastAsia="仿宋" w:cs="仿宋"/>
          <w:bCs/>
          <w:sz w:val="28"/>
          <w:szCs w:val="28"/>
        </w:rPr>
      </w:pPr>
      <w:r>
        <w:rPr>
          <w:rFonts w:hint="eastAsia" w:ascii="仿宋" w:hAnsi="仿宋" w:eastAsia="仿宋" w:cs="仿宋"/>
          <w:bCs/>
          <w:sz w:val="28"/>
          <w:szCs w:val="28"/>
        </w:rPr>
        <w:t>5、在合同有效期内，招标方有权对投标人的运作状况及管理措施提出改进建议，投标人应予以采纳并执行。</w:t>
      </w:r>
    </w:p>
    <w:p w14:paraId="2D33D484">
      <w:pPr>
        <w:spacing w:line="360" w:lineRule="auto"/>
        <w:ind w:firstLine="480"/>
        <w:rPr>
          <w:rFonts w:ascii="仿宋" w:hAnsi="仿宋" w:eastAsia="仿宋" w:cs="仿宋"/>
          <w:bCs/>
          <w:sz w:val="28"/>
          <w:szCs w:val="28"/>
        </w:rPr>
      </w:pPr>
      <w:r>
        <w:rPr>
          <w:rFonts w:hint="eastAsia" w:ascii="仿宋" w:hAnsi="仿宋" w:eastAsia="仿宋" w:cs="仿宋"/>
          <w:bCs/>
          <w:sz w:val="28"/>
          <w:szCs w:val="28"/>
        </w:rPr>
        <w:t>6、在合同有效期内，若投标人营运效率和营运质量达不到招标方要求，严重影响招标方货物供应，招标方有权对投标人作出责令整改、暂停货运直至解除合同等决定，投标人应予服从。</w:t>
      </w:r>
    </w:p>
    <w:p w14:paraId="45906105">
      <w:pPr>
        <w:spacing w:line="360" w:lineRule="auto"/>
        <w:ind w:firstLine="480"/>
        <w:rPr>
          <w:rFonts w:ascii="仿宋" w:hAnsi="仿宋" w:eastAsia="仿宋" w:cs="仿宋"/>
          <w:bCs/>
          <w:sz w:val="28"/>
          <w:szCs w:val="28"/>
        </w:rPr>
      </w:pPr>
      <w:r>
        <w:rPr>
          <w:rFonts w:hint="eastAsia" w:ascii="仿宋" w:hAnsi="仿宋" w:eastAsia="仿宋" w:cs="仿宋"/>
          <w:bCs/>
          <w:sz w:val="28"/>
          <w:szCs w:val="28"/>
        </w:rPr>
        <w:t>7、若招标方客户拒收货物，招标方有义务协助投标人协调解决。</w:t>
      </w:r>
      <w:bookmarkStart w:id="5" w:name="_Hlk511397450"/>
    </w:p>
    <w:p w14:paraId="649AE92F">
      <w:pPr>
        <w:spacing w:line="360" w:lineRule="auto"/>
        <w:ind w:firstLine="480"/>
        <w:rPr>
          <w:rFonts w:ascii="仿宋" w:hAnsi="仿宋" w:eastAsia="仿宋" w:cs="仿宋"/>
          <w:bCs/>
          <w:sz w:val="28"/>
          <w:szCs w:val="28"/>
        </w:rPr>
      </w:pPr>
      <w:r>
        <w:rPr>
          <w:rFonts w:hint="eastAsia" w:ascii="仿宋" w:hAnsi="仿宋" w:eastAsia="仿宋" w:cs="仿宋"/>
          <w:bCs/>
          <w:sz w:val="28"/>
          <w:szCs w:val="28"/>
        </w:rPr>
        <w:t>8、招标方根据投标人完成的运量，收集汇总前一周的运输回单。</w:t>
      </w:r>
      <w:bookmarkEnd w:id="5"/>
    </w:p>
    <w:p w14:paraId="0754FE73">
      <w:pPr>
        <w:spacing w:line="360" w:lineRule="auto"/>
        <w:ind w:firstLine="480"/>
        <w:rPr>
          <w:rFonts w:ascii="仿宋" w:hAnsi="仿宋" w:eastAsia="仿宋" w:cs="仿宋"/>
          <w:bCs/>
          <w:sz w:val="28"/>
          <w:szCs w:val="28"/>
        </w:rPr>
      </w:pPr>
      <w:r>
        <w:rPr>
          <w:rFonts w:hint="eastAsia" w:ascii="仿宋" w:hAnsi="仿宋" w:eastAsia="仿宋" w:cs="仿宋"/>
          <w:bCs/>
          <w:sz w:val="28"/>
          <w:szCs w:val="28"/>
        </w:rPr>
        <w:t>9、招标方保证按照合同约定的时间和价格按时办理结算，并按照合同约定的付款方式支付运输费用。</w:t>
      </w:r>
    </w:p>
    <w:p w14:paraId="6694D225">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10、招标方提供防护PC构件所使用的枕木、橡胶垫、泡沫条等辅材。</w:t>
      </w:r>
    </w:p>
    <w:p w14:paraId="01104E90">
      <w:pPr>
        <w:contextualSpacing/>
        <w:rPr>
          <w:rFonts w:ascii="仿宋" w:hAnsi="仿宋" w:eastAsia="仿宋" w:cs="仿宋"/>
          <w:b/>
          <w:bCs/>
          <w:color w:val="FF0000"/>
          <w:sz w:val="28"/>
          <w:szCs w:val="28"/>
        </w:rPr>
      </w:pPr>
      <w:bookmarkStart w:id="6" w:name="_Hlk511397512"/>
      <w:r>
        <w:rPr>
          <w:rFonts w:hint="eastAsia" w:ascii="仿宋" w:hAnsi="仿宋" w:eastAsia="仿宋" w:cs="仿宋"/>
          <w:b/>
          <w:bCs/>
          <w:sz w:val="28"/>
          <w:szCs w:val="28"/>
        </w:rPr>
        <w:t>第四条、</w:t>
      </w:r>
      <w:r>
        <w:rPr>
          <w:rFonts w:hint="eastAsia" w:ascii="宋体" w:hAnsi="宋体" w:eastAsia="仿宋" w:cs="宋体"/>
          <w:b/>
          <w:sz w:val="28"/>
          <w:szCs w:val="28"/>
        </w:rPr>
        <w:t>投标方</w:t>
      </w:r>
      <w:r>
        <w:rPr>
          <w:rFonts w:hint="eastAsia" w:ascii="宋体" w:hAnsi="宋体" w:cs="宋体"/>
          <w:b/>
          <w:sz w:val="28"/>
          <w:szCs w:val="28"/>
        </w:rPr>
        <w:t>权利及义务</w:t>
      </w:r>
    </w:p>
    <w:p w14:paraId="0F69B6D1">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1、投标人确定投标人代表。投标人代表在合同签订、合同履约及款项支付过程中所签署的所有文件和处理与之有关的一切事务投标人均予以承认。</w:t>
      </w:r>
    </w:p>
    <w:p w14:paraId="0BC70376">
      <w:pPr>
        <w:spacing w:line="360" w:lineRule="auto"/>
        <w:ind w:firstLine="480"/>
        <w:rPr>
          <w:rFonts w:ascii="仿宋" w:hAnsi="仿宋" w:eastAsia="仿宋" w:cs="仿宋"/>
          <w:bCs/>
          <w:sz w:val="28"/>
          <w:szCs w:val="28"/>
        </w:rPr>
      </w:pPr>
      <w:r>
        <w:rPr>
          <w:rFonts w:hint="eastAsia" w:ascii="仿宋" w:hAnsi="仿宋" w:eastAsia="仿宋" w:cs="仿宋"/>
          <w:bCs/>
          <w:sz w:val="28"/>
          <w:szCs w:val="28"/>
        </w:rPr>
        <w:t>2、投标人须遵守国家有关法律规定，按照批准的经营范围，取得能够履行本合同中公路运输业务的合法运营资格，其资质合法有效的资料复印件交由招标方保管。</w:t>
      </w:r>
    </w:p>
    <w:p w14:paraId="157F98CF">
      <w:pPr>
        <w:spacing w:line="360" w:lineRule="auto"/>
        <w:ind w:firstLine="480"/>
        <w:rPr>
          <w:rFonts w:ascii="仿宋" w:hAnsi="仿宋" w:eastAsia="仿宋" w:cs="仿宋"/>
          <w:bCs/>
          <w:sz w:val="28"/>
          <w:szCs w:val="28"/>
        </w:rPr>
      </w:pPr>
      <w:r>
        <w:rPr>
          <w:rFonts w:hint="eastAsia" w:ascii="仿宋" w:hAnsi="仿宋" w:eastAsia="仿宋" w:cs="仿宋"/>
          <w:bCs/>
          <w:sz w:val="28"/>
          <w:szCs w:val="28"/>
        </w:rPr>
        <w:t>3、投标人提供适用于承运招标方货物的运输车辆，车辆设备须安装招标方指定GPS或其他设备终端，不符合标准的车辆，投标人应按招标方要求予以更换。</w:t>
      </w:r>
    </w:p>
    <w:p w14:paraId="07C33D56">
      <w:pPr>
        <w:spacing w:line="360" w:lineRule="auto"/>
        <w:ind w:firstLine="480"/>
        <w:rPr>
          <w:rFonts w:ascii="仿宋" w:hAnsi="仿宋" w:eastAsia="仿宋" w:cs="仿宋"/>
          <w:bCs/>
          <w:sz w:val="28"/>
          <w:szCs w:val="28"/>
        </w:rPr>
      </w:pPr>
      <w:bookmarkStart w:id="7" w:name="_Hlk532991354"/>
      <w:r>
        <w:rPr>
          <w:rFonts w:hint="eastAsia" w:ascii="仿宋" w:hAnsi="仿宋" w:eastAsia="仿宋" w:cs="仿宋"/>
          <w:bCs/>
          <w:sz w:val="28"/>
          <w:szCs w:val="28"/>
        </w:rPr>
        <w:t>4、投标人在收到招标方货物运输计划后，应按要求及时完成车辆调度和组织工作，并在规定时间内到达指定起运地点装车</w:t>
      </w:r>
      <w:bookmarkEnd w:id="7"/>
      <w:r>
        <w:rPr>
          <w:rFonts w:hint="eastAsia" w:ascii="仿宋" w:hAnsi="仿宋" w:eastAsia="仿宋" w:cs="仿宋"/>
          <w:bCs/>
          <w:sz w:val="28"/>
          <w:szCs w:val="28"/>
        </w:rPr>
        <w:t>。如延迟达到，招标方有权追究投标人违约责任。</w:t>
      </w:r>
      <w:bookmarkEnd w:id="6"/>
    </w:p>
    <w:p w14:paraId="1C48AFE2">
      <w:pPr>
        <w:spacing w:line="360" w:lineRule="auto"/>
        <w:ind w:firstLine="480"/>
        <w:rPr>
          <w:rFonts w:ascii="仿宋" w:hAnsi="仿宋" w:eastAsia="仿宋" w:cs="仿宋"/>
          <w:bCs/>
          <w:sz w:val="28"/>
          <w:szCs w:val="28"/>
        </w:rPr>
      </w:pPr>
      <w:r>
        <w:rPr>
          <w:rFonts w:hint="eastAsia" w:ascii="仿宋" w:hAnsi="仿宋" w:eastAsia="仿宋" w:cs="仿宋"/>
          <w:bCs/>
          <w:sz w:val="28"/>
          <w:szCs w:val="28"/>
        </w:rPr>
        <w:t>5、投标人遵守招标方制定的安全制度。同时应加强在招标方场地内作业时段车辆的自我管理，自行负责车辆的安全、维护保养、部件、油料、防盗等方面。</w:t>
      </w:r>
      <w:bookmarkStart w:id="8" w:name="_Hlk522281536"/>
    </w:p>
    <w:p w14:paraId="157534E1">
      <w:pPr>
        <w:spacing w:line="360" w:lineRule="auto"/>
        <w:ind w:firstLine="480"/>
        <w:rPr>
          <w:rFonts w:ascii="仿宋" w:hAnsi="仿宋" w:eastAsia="仿宋" w:cs="仿宋"/>
          <w:bCs/>
          <w:sz w:val="28"/>
          <w:szCs w:val="28"/>
        </w:rPr>
      </w:pPr>
      <w:r>
        <w:rPr>
          <w:rFonts w:hint="eastAsia" w:ascii="仿宋" w:hAnsi="仿宋" w:eastAsia="仿宋" w:cs="仿宋"/>
          <w:bCs/>
          <w:sz w:val="28"/>
          <w:szCs w:val="28"/>
        </w:rPr>
        <w:t>6、投标人在起运地办理提货手续时应清点品种及数量，若发现有货物数量与提货单不符或存在明显外观破损的，投标人应当场提出并与招标方共同查明情况，分清责任。若未提出，由投标人承担相应损失。</w:t>
      </w:r>
    </w:p>
    <w:p w14:paraId="7FB4F51C">
      <w:pPr>
        <w:spacing w:line="360" w:lineRule="auto"/>
        <w:ind w:firstLine="480"/>
        <w:rPr>
          <w:rFonts w:ascii="仿宋" w:hAnsi="仿宋" w:eastAsia="仿宋" w:cs="仿宋"/>
          <w:bCs/>
          <w:sz w:val="28"/>
          <w:szCs w:val="28"/>
        </w:rPr>
      </w:pPr>
      <w:r>
        <w:rPr>
          <w:rFonts w:hint="eastAsia" w:ascii="仿宋" w:hAnsi="仿宋" w:eastAsia="仿宋" w:cs="仿宋"/>
          <w:bCs/>
          <w:sz w:val="28"/>
          <w:szCs w:val="28"/>
        </w:rPr>
        <w:t>7、投标人应充分重视物流信息服务，安排专人对在途车辆进行全程跟踪，并真实、及时地将在途信息反馈给招标方。如投标人刻意隐瞒车辆在途情况、提供虚假反馈信息，招标方有权追究投标人违约责任。</w:t>
      </w:r>
    </w:p>
    <w:p w14:paraId="71198227">
      <w:pPr>
        <w:spacing w:line="360" w:lineRule="auto"/>
        <w:ind w:firstLine="480"/>
        <w:rPr>
          <w:rFonts w:ascii="仿宋" w:hAnsi="仿宋" w:eastAsia="仿宋" w:cs="仿宋"/>
          <w:bCs/>
          <w:sz w:val="28"/>
          <w:szCs w:val="28"/>
        </w:rPr>
      </w:pPr>
      <w:r>
        <w:rPr>
          <w:rFonts w:hint="eastAsia" w:ascii="仿宋" w:hAnsi="仿宋" w:eastAsia="仿宋" w:cs="仿宋"/>
          <w:bCs/>
          <w:sz w:val="28"/>
          <w:szCs w:val="28"/>
        </w:rPr>
        <w:t>8、货物装车确认后，投标人对所托运的货物安全完好负责。在途运输过程中造成的货物遗失、损坏，由投标人承担赔偿责任。</w:t>
      </w:r>
    </w:p>
    <w:p w14:paraId="0132A446">
      <w:pPr>
        <w:spacing w:line="360" w:lineRule="auto"/>
        <w:ind w:firstLine="480"/>
        <w:rPr>
          <w:rFonts w:ascii="仿宋" w:hAnsi="仿宋" w:eastAsia="仿宋" w:cs="仿宋"/>
          <w:bCs/>
          <w:sz w:val="28"/>
          <w:szCs w:val="28"/>
        </w:rPr>
      </w:pPr>
      <w:r>
        <w:rPr>
          <w:rFonts w:hint="eastAsia" w:ascii="仿宋" w:hAnsi="仿宋" w:eastAsia="仿宋" w:cs="仿宋"/>
          <w:bCs/>
          <w:sz w:val="28"/>
          <w:szCs w:val="28"/>
        </w:rPr>
        <w:t>9、若非投标人原因，发生收货方拒收货物或变更收货地址的，投标人应及时通知招标方，由招标方协调处理收货事宜。</w:t>
      </w:r>
    </w:p>
    <w:p w14:paraId="76FCC81B">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10、投标人必须严格按照运输计划规定的期限，将货物安全送达收货地点，并及时向收货方发出货物到达的通知。如延迟交货，招标方有权追究投标人违约责任，投标人应赔偿招标方的全部损失。</w:t>
      </w:r>
      <w:bookmarkEnd w:id="8"/>
    </w:p>
    <w:p w14:paraId="110F2E42">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11、投标人应认真保管招标方交付给投标人的发货单，投标人将货物送达指定地点卸车完毕后，投标人向收货方提供招标方的发货单，由收货方指定人员在发货单上进行签字并盖章确认。运输完毕后投标人将收货方签字确认后的发货单交给招标方，双方以此作为结算凭证，如有遗失由投标人承担相应损失。</w:t>
      </w:r>
    </w:p>
    <w:p w14:paraId="408694F5">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12、若运输过程中因不可抗力发生货物损失，应主动采取措施尽量减少损失。发生异常后及时通知招标方，并积极配合招标方业务人员保护现场、主动联系保险公司做好理赔工作。</w:t>
      </w:r>
    </w:p>
    <w:p w14:paraId="4982E084">
      <w:pPr>
        <w:contextualSpacing/>
        <w:rPr>
          <w:rFonts w:ascii="仿宋" w:hAnsi="仿宋" w:eastAsia="仿宋" w:cs="仿宋"/>
          <w:b/>
          <w:bCs/>
          <w:color w:val="FF0000"/>
          <w:sz w:val="28"/>
          <w:szCs w:val="28"/>
        </w:rPr>
      </w:pPr>
      <w:r>
        <w:rPr>
          <w:rFonts w:hint="eastAsia" w:ascii="仿宋" w:hAnsi="仿宋" w:eastAsia="仿宋" w:cs="仿宋"/>
          <w:b/>
          <w:bCs/>
          <w:sz w:val="28"/>
          <w:szCs w:val="28"/>
        </w:rPr>
        <w:t>第五条、</w:t>
      </w:r>
      <w:r>
        <w:rPr>
          <w:rFonts w:hint="eastAsia" w:ascii="宋体" w:hAnsi="宋体" w:eastAsia="仿宋" w:cs="宋体"/>
          <w:b/>
          <w:sz w:val="28"/>
          <w:szCs w:val="28"/>
        </w:rPr>
        <w:t>保密条款</w:t>
      </w:r>
    </w:p>
    <w:p w14:paraId="5E921518">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1、招投标双方为完成相应合同委托事项，招投标双方从对方获取的资料和相关的商业秘密，双方负有保密的义务，并且应采取一切合理的措施以使其所接受的资料免于被无关人员接触。</w:t>
      </w:r>
    </w:p>
    <w:p w14:paraId="09824B2A">
      <w:pPr>
        <w:spacing w:line="360" w:lineRule="auto"/>
        <w:ind w:firstLine="480"/>
        <w:rPr>
          <w:rFonts w:ascii="仿宋" w:hAnsi="仿宋" w:eastAsia="仿宋" w:cs="仿宋"/>
          <w:bCs/>
          <w:sz w:val="28"/>
          <w:szCs w:val="28"/>
        </w:rPr>
      </w:pPr>
      <w:r>
        <w:rPr>
          <w:rFonts w:hint="eastAsia" w:ascii="仿宋" w:hAnsi="仿宋" w:eastAsia="仿宋" w:cs="仿宋"/>
          <w:bCs/>
          <w:sz w:val="28"/>
          <w:szCs w:val="28"/>
        </w:rPr>
        <w:t>2、双方应以适当的方式告知并要求其参与本合同工作之雇员遵守本条款。</w:t>
      </w:r>
    </w:p>
    <w:p w14:paraId="6459C36B">
      <w:pPr>
        <w:spacing w:line="360" w:lineRule="auto"/>
        <w:ind w:firstLine="480"/>
        <w:rPr>
          <w:rFonts w:ascii="仿宋" w:hAnsi="仿宋" w:eastAsia="仿宋" w:cs="仿宋"/>
          <w:bCs/>
          <w:sz w:val="28"/>
          <w:szCs w:val="28"/>
        </w:rPr>
      </w:pPr>
      <w:r>
        <w:rPr>
          <w:rFonts w:hint="eastAsia" w:ascii="仿宋" w:hAnsi="仿宋" w:eastAsia="仿宋" w:cs="仿宋"/>
          <w:bCs/>
          <w:sz w:val="28"/>
          <w:szCs w:val="28"/>
        </w:rPr>
        <w:t>3、保密条款不因合同的终止而终止。招投标双方方对秘密信息承担的保密义务自获得秘密信息之日起起算，至秘密信息成为公共信息时为止。</w:t>
      </w:r>
    </w:p>
    <w:p w14:paraId="55E8D11A">
      <w:pPr>
        <w:contextualSpacing/>
        <w:rPr>
          <w:rFonts w:ascii="仿宋" w:hAnsi="仿宋" w:eastAsia="仿宋" w:cs="仿宋"/>
          <w:b/>
          <w:bCs/>
          <w:color w:val="FF0000"/>
          <w:sz w:val="28"/>
          <w:szCs w:val="28"/>
        </w:rPr>
      </w:pPr>
      <w:bookmarkStart w:id="9" w:name="_Hlk522279862"/>
      <w:r>
        <w:rPr>
          <w:rFonts w:hint="eastAsia" w:ascii="仿宋" w:hAnsi="仿宋" w:eastAsia="仿宋" w:cs="仿宋"/>
          <w:b/>
          <w:bCs/>
          <w:sz w:val="28"/>
          <w:szCs w:val="28"/>
        </w:rPr>
        <w:t>第六条、</w:t>
      </w:r>
      <w:r>
        <w:rPr>
          <w:rFonts w:hint="eastAsia" w:ascii="宋体" w:hAnsi="宋体" w:eastAsia="仿宋" w:cs="宋体"/>
          <w:b/>
          <w:sz w:val="28"/>
          <w:szCs w:val="28"/>
        </w:rPr>
        <w:t>违约责任</w:t>
      </w:r>
    </w:p>
    <w:p w14:paraId="64756E7E">
      <w:pPr>
        <w:spacing w:line="360" w:lineRule="auto"/>
        <w:ind w:firstLine="480"/>
        <w:rPr>
          <w:rFonts w:ascii="仿宋" w:hAnsi="仿宋" w:eastAsia="仿宋" w:cs="仿宋"/>
          <w:bCs/>
          <w:sz w:val="28"/>
          <w:szCs w:val="28"/>
        </w:rPr>
      </w:pPr>
      <w:r>
        <w:rPr>
          <w:rFonts w:hint="eastAsia" w:ascii="仿宋" w:hAnsi="仿宋" w:eastAsia="仿宋" w:cs="仿宋"/>
          <w:bCs/>
          <w:sz w:val="28"/>
          <w:szCs w:val="28"/>
        </w:rPr>
        <w:t>1、因招标方原因导致投标人车辆按规定时间到达指定项目工地后，</w:t>
      </w:r>
      <w:r>
        <w:rPr>
          <w:rFonts w:hint="eastAsia" w:ascii="仿宋" w:hAnsi="仿宋" w:eastAsia="仿宋" w:cs="仿宋"/>
          <w:bCs/>
          <w:sz w:val="28"/>
          <w:szCs w:val="28"/>
          <w:u w:val="none" w:color="auto"/>
        </w:rPr>
        <w:t>未在</w:t>
      </w:r>
      <w:r>
        <w:rPr>
          <w:rFonts w:hint="eastAsia" w:ascii="仿宋" w:hAnsi="仿宋" w:eastAsia="仿宋" w:cs="仿宋"/>
          <w:bCs/>
          <w:sz w:val="28"/>
          <w:szCs w:val="28"/>
          <w:u w:val="none" w:color="auto"/>
          <w:lang w:val="en-US" w:eastAsia="zh-CN"/>
        </w:rPr>
        <w:t>8</w:t>
      </w:r>
      <w:r>
        <w:rPr>
          <w:rFonts w:hint="eastAsia" w:ascii="仿宋" w:hAnsi="仿宋" w:eastAsia="仿宋" w:cs="仿宋"/>
          <w:bCs/>
          <w:sz w:val="28"/>
          <w:szCs w:val="28"/>
          <w:u w:val="none" w:color="auto"/>
        </w:rPr>
        <w:t>小时内完成卸货及验收的，招标方应向投标人支付每超过1小时每车 100 元的</w:t>
      </w:r>
      <w:r>
        <w:rPr>
          <w:rFonts w:hint="eastAsia" w:ascii="仿宋" w:hAnsi="仿宋" w:eastAsia="仿宋" w:cs="仿宋"/>
          <w:bCs/>
          <w:sz w:val="28"/>
          <w:szCs w:val="28"/>
        </w:rPr>
        <w:t>补贴，</w:t>
      </w:r>
      <w:r>
        <w:rPr>
          <w:rFonts w:hint="eastAsia" w:ascii="仿宋" w:hAnsi="仿宋" w:eastAsia="仿宋" w:cs="仿宋"/>
          <w:bCs/>
          <w:sz w:val="28"/>
          <w:szCs w:val="28"/>
          <w:u w:val="none" w:color="auto"/>
        </w:rPr>
        <w:t>超时部分不足5小时按5小时计算；</w:t>
      </w:r>
      <w:r>
        <w:rPr>
          <w:rFonts w:hint="eastAsia" w:ascii="仿宋" w:hAnsi="仿宋" w:eastAsia="仿宋" w:cs="仿宋"/>
          <w:bCs/>
          <w:sz w:val="28"/>
          <w:szCs w:val="28"/>
        </w:rPr>
        <w:t>每天12：00-14：00之间不计算卸货时间。以发货单上招标方客户签字确认的车辆到场时间、卸货完成时间为准。本合同生效后，投标人不履行或单方终止合同，应按合同预估运费总金额的10%承担违约金，并赔偿因此给招标方造成的损失。</w:t>
      </w:r>
    </w:p>
    <w:p w14:paraId="5DB174D9">
      <w:pPr>
        <w:spacing w:line="360" w:lineRule="auto"/>
        <w:ind w:firstLine="480"/>
        <w:rPr>
          <w:rFonts w:ascii="仿宋" w:hAnsi="仿宋" w:eastAsia="仿宋" w:cs="仿宋"/>
          <w:bCs/>
          <w:sz w:val="28"/>
          <w:szCs w:val="28"/>
        </w:rPr>
      </w:pPr>
      <w:r>
        <w:rPr>
          <w:rFonts w:hint="eastAsia" w:ascii="仿宋" w:hAnsi="仿宋" w:eastAsia="仿宋" w:cs="仿宋"/>
          <w:bCs/>
          <w:sz w:val="28"/>
          <w:szCs w:val="28"/>
        </w:rPr>
        <w:t>2、投标人未按招标方《运输计划单》中规定的时间和要求完成车辆调度，造成车辆到达起运地装车延误的，每延迟</w:t>
      </w:r>
      <w:r>
        <w:rPr>
          <w:rFonts w:hint="eastAsia" w:ascii="仿宋" w:hAnsi="仿宋" w:eastAsia="仿宋" w:cs="仿宋"/>
          <w:bCs/>
          <w:sz w:val="28"/>
          <w:szCs w:val="28"/>
          <w:u w:val="single"/>
        </w:rPr>
        <w:t xml:space="preserve"> 1 </w:t>
      </w:r>
      <w:r>
        <w:rPr>
          <w:rFonts w:hint="eastAsia" w:ascii="仿宋" w:hAnsi="仿宋" w:eastAsia="仿宋" w:cs="仿宋"/>
          <w:bCs/>
          <w:sz w:val="28"/>
          <w:szCs w:val="28"/>
        </w:rPr>
        <w:t>小时，投标人应按当车次运输费用的5%向招标方支付违约金；延迟超过</w:t>
      </w:r>
      <w:r>
        <w:rPr>
          <w:rFonts w:hint="eastAsia" w:ascii="仿宋" w:hAnsi="仿宋" w:eastAsia="仿宋" w:cs="仿宋"/>
          <w:bCs/>
          <w:sz w:val="28"/>
          <w:szCs w:val="28"/>
          <w:u w:val="single"/>
        </w:rPr>
        <w:t xml:space="preserve"> 4 </w:t>
      </w:r>
      <w:r>
        <w:rPr>
          <w:rFonts w:hint="eastAsia" w:ascii="仿宋" w:hAnsi="仿宋" w:eastAsia="仿宋" w:cs="仿宋"/>
          <w:bCs/>
          <w:sz w:val="28"/>
          <w:szCs w:val="28"/>
        </w:rPr>
        <w:t>小时，除按前述约定支付违约金外，招标方有权以不超过当期运输2倍的价格自行租赁其它单位车辆或将运输服务承包给他方等方式保证正常运输进行。由此产生的费用全部由投标人承担。给招标方造成其他损失的，应予以赔偿。</w:t>
      </w:r>
    </w:p>
    <w:p w14:paraId="3595218D">
      <w:pPr>
        <w:pStyle w:val="5"/>
        <w:spacing w:before="156" w:after="156"/>
        <w:ind w:firstLine="560" w:firstLineChars="200"/>
        <w:rPr>
          <w:rFonts w:ascii="仿宋" w:hAnsi="仿宋" w:eastAsia="仿宋" w:cs="仿宋"/>
          <w:b w:val="0"/>
          <w:sz w:val="28"/>
          <w:szCs w:val="28"/>
        </w:rPr>
      </w:pPr>
      <w:r>
        <w:rPr>
          <w:rFonts w:hint="eastAsia" w:ascii="仿宋" w:hAnsi="仿宋" w:eastAsia="仿宋" w:cs="仿宋"/>
          <w:b w:val="0"/>
          <w:sz w:val="28"/>
          <w:szCs w:val="28"/>
        </w:rPr>
        <w:t>3、投标人未按合同中双方约定的时限将货物送达相应地点，每延迟</w:t>
      </w:r>
      <w:r>
        <w:rPr>
          <w:rFonts w:hint="eastAsia" w:ascii="仿宋" w:hAnsi="仿宋" w:eastAsia="仿宋" w:cs="仿宋"/>
          <w:b w:val="0"/>
          <w:sz w:val="28"/>
          <w:szCs w:val="28"/>
          <w:u w:val="single"/>
        </w:rPr>
        <w:t xml:space="preserve"> 1 </w:t>
      </w:r>
      <w:r>
        <w:rPr>
          <w:rFonts w:hint="eastAsia" w:ascii="仿宋" w:hAnsi="仿宋" w:eastAsia="仿宋" w:cs="仿宋"/>
          <w:b w:val="0"/>
          <w:sz w:val="28"/>
          <w:szCs w:val="28"/>
        </w:rPr>
        <w:t>小时，投标人应按当车次运费的5%向招标方支付违约金；延迟超过</w:t>
      </w:r>
      <w:r>
        <w:rPr>
          <w:rFonts w:hint="eastAsia" w:ascii="仿宋" w:hAnsi="仿宋" w:eastAsia="仿宋" w:cs="仿宋"/>
          <w:b w:val="0"/>
          <w:sz w:val="28"/>
          <w:szCs w:val="28"/>
          <w:u w:val="single"/>
        </w:rPr>
        <w:t xml:space="preserve"> 4 </w:t>
      </w:r>
      <w:r>
        <w:rPr>
          <w:rFonts w:hint="eastAsia" w:ascii="仿宋" w:hAnsi="仿宋" w:eastAsia="仿宋" w:cs="仿宋"/>
          <w:b w:val="0"/>
          <w:sz w:val="28"/>
          <w:szCs w:val="28"/>
        </w:rPr>
        <w:t>小时，投标人应按照该批次货物运输费用的2倍向招标方支付违约金，并赔偿因此给招标方造成的损失 (堵车、天气等不可抗拒原因除外，责任鉴定为投标人承担的)。</w:t>
      </w:r>
    </w:p>
    <w:p w14:paraId="794555EE">
      <w:pPr>
        <w:ind w:firstLine="480"/>
      </w:pPr>
      <w:r>
        <w:rPr>
          <w:rFonts w:hint="eastAsia" w:ascii="仿宋" w:hAnsi="仿宋" w:eastAsia="仿宋" w:cs="仿宋"/>
          <w:bCs/>
          <w:sz w:val="28"/>
          <w:szCs w:val="28"/>
        </w:rPr>
        <w:t>4、投标人在运输过程中出现PC构件的损坏，应按PC构件销售合同价向招标方支付赔偿金。</w:t>
      </w:r>
    </w:p>
    <w:bookmarkEnd w:id="9"/>
    <w:p w14:paraId="4A28395B">
      <w:pPr>
        <w:contextualSpacing/>
        <w:rPr>
          <w:rFonts w:ascii="宋体" w:hAnsi="宋体" w:eastAsia="仿宋" w:cs="宋体"/>
          <w:b/>
          <w:sz w:val="28"/>
          <w:szCs w:val="28"/>
        </w:rPr>
      </w:pPr>
      <w:bookmarkStart w:id="10" w:name="_Toc45293080"/>
      <w:r>
        <w:rPr>
          <w:rFonts w:hint="eastAsia" w:ascii="宋体" w:hAnsi="宋体" w:eastAsia="仿宋" w:cs="宋体"/>
          <w:b/>
          <w:sz w:val="28"/>
          <w:szCs w:val="28"/>
        </w:rPr>
        <w:t>第七条、合同的终止、解除</w:t>
      </w:r>
      <w:bookmarkEnd w:id="10"/>
    </w:p>
    <w:p w14:paraId="067729D9">
      <w:pPr>
        <w:pStyle w:val="5"/>
        <w:spacing w:before="156" w:after="156"/>
        <w:ind w:firstLine="560" w:firstLineChars="200"/>
        <w:rPr>
          <w:rFonts w:ascii="仿宋" w:hAnsi="仿宋" w:eastAsia="仿宋" w:cs="仿宋"/>
          <w:b w:val="0"/>
          <w:sz w:val="28"/>
          <w:szCs w:val="28"/>
        </w:rPr>
      </w:pPr>
      <w:r>
        <w:rPr>
          <w:rFonts w:hint="eastAsia" w:ascii="仿宋" w:hAnsi="仿宋" w:eastAsia="仿宋" w:cs="仿宋"/>
          <w:b w:val="0"/>
          <w:sz w:val="28"/>
          <w:szCs w:val="28"/>
        </w:rPr>
        <w:t>1、招投标方签订合同后，合同期限内，如果因国家政策、政府行为或其他不可抗力，导致合同不能履行或合同目的不能实现的，本合同自动终止，招投标双方互不承担违约责任。</w:t>
      </w:r>
    </w:p>
    <w:p w14:paraId="7F17BD43">
      <w:pPr>
        <w:pStyle w:val="5"/>
        <w:spacing w:before="156" w:after="156"/>
        <w:ind w:firstLine="560" w:firstLineChars="200"/>
        <w:rPr>
          <w:rFonts w:ascii="仿宋" w:hAnsi="仿宋" w:eastAsia="仿宋" w:cs="仿宋"/>
          <w:b w:val="0"/>
          <w:bCs w:val="0"/>
          <w:sz w:val="28"/>
          <w:szCs w:val="28"/>
        </w:rPr>
      </w:pPr>
      <w:r>
        <w:rPr>
          <w:rFonts w:hint="eastAsia" w:ascii="仿宋" w:hAnsi="仿宋" w:eastAsia="仿宋" w:cs="仿宋"/>
          <w:b w:val="0"/>
          <w:sz w:val="28"/>
          <w:szCs w:val="28"/>
        </w:rPr>
        <w:t>2、招投标双方协商一致，可以解除合同。除合同另有约定外，招投标双方任一方需提前终止合同的，均应提前15天书面告知对方，并征得对方书面同意，方可提</w:t>
      </w:r>
      <w:r>
        <w:rPr>
          <w:rFonts w:hint="eastAsia" w:ascii="仿宋" w:hAnsi="仿宋" w:eastAsia="仿宋" w:cs="仿宋"/>
          <w:b w:val="0"/>
          <w:bCs w:val="0"/>
          <w:sz w:val="28"/>
          <w:szCs w:val="28"/>
        </w:rPr>
        <w:t>前终止合同关系，否则视为违约。</w:t>
      </w:r>
    </w:p>
    <w:p w14:paraId="0BDF2365">
      <w:pPr>
        <w:pStyle w:val="5"/>
        <w:spacing w:before="156" w:after="156"/>
        <w:ind w:firstLine="560" w:firstLineChars="200"/>
        <w:rPr>
          <w:rFonts w:ascii="仿宋" w:hAnsi="仿宋" w:eastAsia="仿宋" w:cs="仿宋"/>
          <w:b w:val="0"/>
          <w:bCs w:val="0"/>
          <w:sz w:val="28"/>
          <w:szCs w:val="28"/>
        </w:rPr>
      </w:pPr>
      <w:r>
        <w:rPr>
          <w:rFonts w:hint="eastAsia" w:ascii="仿宋" w:hAnsi="仿宋" w:eastAsia="仿宋" w:cs="仿宋"/>
          <w:b w:val="0"/>
          <w:bCs w:val="0"/>
          <w:sz w:val="28"/>
          <w:szCs w:val="28"/>
        </w:rPr>
        <w:t>3、合同履行期间，若投标人有以下行为，招标方有权解除本合同，投标人不得提出异议或申请赔偿损失，且因此给招标方造成损失的投标人应负责赔偿：</w:t>
      </w:r>
    </w:p>
    <w:p w14:paraId="2F9EA802">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违反本合同的约定或违反招标方相关管理规定，以及不服从招标方指挥、经书面警告后无整改的；</w:t>
      </w:r>
    </w:p>
    <w:p w14:paraId="19A8143F">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发生重大安全事故，给招标方造成损失超过5万元的；</w:t>
      </w:r>
    </w:p>
    <w:p w14:paraId="08C5DA84">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提供虚假或有瑕疵的资料；</w:t>
      </w:r>
    </w:p>
    <w:p w14:paraId="4A9FE0E3">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累计3次未能按照约定时限完成运输；</w:t>
      </w:r>
    </w:p>
    <w:p w14:paraId="2CD05D8E">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当投标人财产收到扣押、公开拍卖、竞卖通知或被税务局处分时；</w:t>
      </w:r>
    </w:p>
    <w:p w14:paraId="6D1BA3AA">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投标人停业、营业转让、营业变更、组织变更；</w:t>
      </w:r>
    </w:p>
    <w:p w14:paraId="3D6792F9">
      <w:pPr>
        <w:pStyle w:val="61"/>
        <w:numPr>
          <w:ilvl w:val="0"/>
          <w:numId w:val="3"/>
        </w:numPr>
        <w:spacing w:line="360" w:lineRule="auto"/>
        <w:ind w:left="960" w:hanging="960" w:hangingChars="343"/>
        <w:rPr>
          <w:rFonts w:ascii="仿宋" w:hAnsi="仿宋" w:eastAsia="仿宋" w:cs="仿宋"/>
          <w:color w:val="000000"/>
          <w:sz w:val="28"/>
          <w:szCs w:val="28"/>
        </w:rPr>
      </w:pPr>
      <w:r>
        <w:rPr>
          <w:rFonts w:hint="eastAsia" w:ascii="仿宋" w:hAnsi="仿宋" w:eastAsia="仿宋" w:cs="仿宋"/>
          <w:color w:val="000000"/>
          <w:sz w:val="28"/>
          <w:szCs w:val="28"/>
        </w:rPr>
        <w:t>合同条款约定的其他情形。</w:t>
      </w:r>
    </w:p>
    <w:p w14:paraId="1CDCE3D4">
      <w:pPr>
        <w:pStyle w:val="57"/>
      </w:pPr>
    </w:p>
    <w:p w14:paraId="45079297">
      <w:pPr>
        <w:contextualSpacing/>
        <w:rPr>
          <w:rFonts w:ascii="仿宋" w:hAnsi="仿宋" w:eastAsia="仿宋" w:cs="仿宋"/>
          <w:b/>
          <w:bCs/>
          <w:color w:val="FF0000"/>
          <w:sz w:val="28"/>
          <w:szCs w:val="28"/>
          <w:highlight w:val="none"/>
        </w:rPr>
      </w:pPr>
      <w:bookmarkStart w:id="11" w:name="_Toc259613867"/>
      <w:bookmarkEnd w:id="11"/>
      <w:bookmarkStart w:id="12" w:name="_Toc241399952"/>
      <w:bookmarkEnd w:id="12"/>
      <w:bookmarkStart w:id="13" w:name="_Toc139685399"/>
      <w:r>
        <w:rPr>
          <w:rFonts w:hint="eastAsia" w:ascii="仿宋" w:hAnsi="仿宋" w:eastAsia="仿宋" w:cs="仿宋"/>
          <w:b/>
          <w:bCs/>
          <w:sz w:val="28"/>
          <w:szCs w:val="28"/>
        </w:rPr>
        <w:t>第八条、回标截止时间</w:t>
      </w:r>
      <w:r>
        <w:rPr>
          <w:rFonts w:hint="eastAsia" w:ascii="仿宋" w:hAnsi="仿宋" w:eastAsia="仿宋" w:cs="仿宋"/>
          <w:b/>
          <w:bCs/>
          <w:sz w:val="28"/>
          <w:szCs w:val="28"/>
          <w:highlight w:val="none"/>
        </w:rPr>
        <w:t>、地点、接收人</w:t>
      </w:r>
    </w:p>
    <w:p w14:paraId="062DC242">
      <w:pPr>
        <w:ind w:firstLine="560" w:firstLineChars="200"/>
        <w:contextualSpacing/>
        <w:rPr>
          <w:rFonts w:ascii="仿宋" w:hAnsi="仿宋" w:eastAsia="仿宋" w:cs="仿宋"/>
          <w:sz w:val="28"/>
          <w:szCs w:val="28"/>
          <w:highlight w:val="none"/>
        </w:rPr>
      </w:pPr>
      <w:r>
        <w:rPr>
          <w:rFonts w:hint="eastAsia" w:ascii="仿宋" w:hAnsi="仿宋" w:eastAsia="仿宋" w:cs="仿宋"/>
          <w:sz w:val="28"/>
          <w:szCs w:val="28"/>
          <w:highlight w:val="none"/>
        </w:rPr>
        <w:t xml:space="preserve">回标截止时间： </w:t>
      </w:r>
      <w:r>
        <w:rPr>
          <w:rFonts w:hint="eastAsia" w:ascii="仿宋" w:hAnsi="仿宋" w:eastAsia="仿宋" w:cs="仿宋"/>
          <w:color w:val="FF0000"/>
          <w:sz w:val="28"/>
          <w:szCs w:val="28"/>
          <w:highlight w:val="none"/>
          <w:lang w:eastAsia="zh-CN"/>
        </w:rPr>
        <w:t>2026</w:t>
      </w:r>
      <w:r>
        <w:rPr>
          <w:rFonts w:hint="eastAsia" w:ascii="仿宋" w:hAnsi="仿宋" w:eastAsia="仿宋" w:cs="仿宋"/>
          <w:color w:val="FF0000"/>
          <w:sz w:val="28"/>
          <w:szCs w:val="28"/>
          <w:highlight w:val="none"/>
        </w:rPr>
        <w:t xml:space="preserve"> 年</w:t>
      </w:r>
      <w:r>
        <w:rPr>
          <w:rFonts w:hint="eastAsia" w:ascii="仿宋" w:hAnsi="仿宋" w:eastAsia="仿宋" w:cs="仿宋"/>
          <w:color w:val="FF0000"/>
          <w:sz w:val="28"/>
          <w:szCs w:val="28"/>
          <w:highlight w:val="none"/>
          <w:lang w:val="en-US" w:eastAsia="zh-CN"/>
        </w:rPr>
        <w:t>1月</w:t>
      </w:r>
      <w:r>
        <w:rPr>
          <w:rFonts w:hint="eastAsia" w:ascii="仿宋" w:hAnsi="仿宋" w:eastAsia="仿宋" w:cs="仿宋"/>
          <w:color w:val="FF0000"/>
          <w:sz w:val="28"/>
          <w:szCs w:val="28"/>
          <w:highlight w:val="none"/>
        </w:rPr>
        <w:t xml:space="preserve"> </w:t>
      </w:r>
      <w:r>
        <w:rPr>
          <w:rFonts w:hint="eastAsia" w:ascii="仿宋" w:hAnsi="仿宋" w:eastAsia="仿宋" w:cs="仿宋"/>
          <w:color w:val="FF0000"/>
          <w:sz w:val="28"/>
          <w:szCs w:val="28"/>
          <w:highlight w:val="none"/>
          <w:lang w:val="en-US" w:eastAsia="zh-CN"/>
        </w:rPr>
        <w:t>7</w:t>
      </w:r>
      <w:r>
        <w:rPr>
          <w:rFonts w:hint="eastAsia" w:ascii="仿宋" w:hAnsi="仿宋" w:eastAsia="仿宋" w:cs="仿宋"/>
          <w:color w:val="FF0000"/>
          <w:sz w:val="28"/>
          <w:szCs w:val="28"/>
          <w:highlight w:val="none"/>
        </w:rPr>
        <w:t>日17：00时</w:t>
      </w:r>
      <w:r>
        <w:rPr>
          <w:rFonts w:hint="eastAsia" w:ascii="仿宋" w:hAnsi="仿宋" w:eastAsia="仿宋" w:cs="仿宋"/>
          <w:sz w:val="28"/>
          <w:szCs w:val="28"/>
          <w:highlight w:val="none"/>
        </w:rPr>
        <w:t>。</w:t>
      </w:r>
    </w:p>
    <w:p w14:paraId="6A62E9BD">
      <w:pPr>
        <w:ind w:firstLine="560" w:firstLineChars="200"/>
        <w:contextualSpacing/>
        <w:rPr>
          <w:rFonts w:ascii="仿宋" w:hAnsi="仿宋" w:eastAsia="仿宋" w:cs="仿宋"/>
          <w:sz w:val="28"/>
          <w:szCs w:val="28"/>
        </w:rPr>
      </w:pPr>
      <w:r>
        <w:rPr>
          <w:rFonts w:hint="eastAsia" w:ascii="仿宋" w:hAnsi="仿宋" w:eastAsia="仿宋" w:cs="仿宋"/>
          <w:sz w:val="28"/>
          <w:szCs w:val="28"/>
        </w:rPr>
        <w:t>回标地址：金和集团招标办（绵阳市涪城区兴达街5号金和大厦4楼）</w:t>
      </w:r>
    </w:p>
    <w:p w14:paraId="011D00BC">
      <w:pPr>
        <w:ind w:firstLine="560" w:firstLineChars="200"/>
        <w:contextualSpacing/>
        <w:rPr>
          <w:rFonts w:ascii="仿宋" w:hAnsi="仿宋" w:eastAsia="仿宋" w:cs="仿宋"/>
          <w:sz w:val="28"/>
          <w:szCs w:val="28"/>
        </w:rPr>
      </w:pPr>
      <w:r>
        <w:rPr>
          <w:rFonts w:hint="eastAsia" w:ascii="仿宋" w:hAnsi="仿宋" w:eastAsia="仿宋" w:cs="仿宋"/>
          <w:sz w:val="28"/>
          <w:szCs w:val="28"/>
        </w:rPr>
        <w:t>标书接收人：文女士 ，联系电话 13890114795 。</w:t>
      </w:r>
    </w:p>
    <w:p w14:paraId="79C2A921">
      <w:pPr>
        <w:ind w:firstLine="560" w:firstLineChars="200"/>
        <w:contextualSpacing/>
        <w:rPr>
          <w:rFonts w:ascii="仿宋" w:hAnsi="仿宋" w:eastAsia="仿宋" w:cs="仿宋"/>
          <w:sz w:val="28"/>
          <w:szCs w:val="28"/>
          <w:highlight w:val="none"/>
        </w:rPr>
      </w:pPr>
      <w:r>
        <w:rPr>
          <w:rFonts w:hint="eastAsia" w:ascii="仿宋" w:hAnsi="仿宋" w:eastAsia="仿宋" w:cs="仿宋"/>
          <w:sz w:val="28"/>
          <w:szCs w:val="28"/>
        </w:rPr>
        <w:t>注：投标方可以邮寄方式寄出投标文件，招标方收到投标文件以电话方式通知投标方。逾期未送达</w:t>
      </w:r>
      <w:r>
        <w:rPr>
          <w:rFonts w:hint="eastAsia" w:ascii="仿宋" w:hAnsi="仿宋" w:eastAsia="仿宋" w:cs="仿宋"/>
          <w:sz w:val="28"/>
          <w:szCs w:val="28"/>
          <w:highlight w:val="none"/>
        </w:rPr>
        <w:t>我方指定地点的，按照“弃标”处理。</w:t>
      </w:r>
    </w:p>
    <w:p w14:paraId="19F32037">
      <w:pPr>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凡对本次招标有疑问的请在202</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日12:00时前与</w:t>
      </w:r>
      <w:r>
        <w:rPr>
          <w:rFonts w:hint="eastAsia" w:ascii="仿宋" w:hAnsi="仿宋" w:eastAsia="仿宋" w:cs="仿宋"/>
          <w:sz w:val="28"/>
          <w:szCs w:val="28"/>
          <w:highlight w:val="none"/>
          <w:lang w:val="en-US" w:eastAsia="zh-CN"/>
        </w:rPr>
        <w:t>刘荣</w:t>
      </w:r>
      <w:r>
        <w:rPr>
          <w:rFonts w:hint="eastAsia" w:ascii="仿宋" w:hAnsi="仿宋" w:eastAsia="仿宋" w:cs="仿宋"/>
          <w:sz w:val="28"/>
          <w:szCs w:val="28"/>
          <w:highlight w:val="none"/>
        </w:rPr>
        <w:t>对接，联系电话：</w:t>
      </w:r>
      <w:r>
        <w:rPr>
          <w:rFonts w:hint="eastAsia" w:ascii="仿宋" w:hAnsi="仿宋" w:eastAsia="仿宋"/>
          <w:b/>
          <w:color w:val="000000"/>
          <w:sz w:val="30"/>
          <w:szCs w:val="30"/>
          <w:lang w:val="en-US" w:eastAsia="zh-CN"/>
        </w:rPr>
        <w:t>19983377663</w:t>
      </w:r>
      <w:r>
        <w:rPr>
          <w:rFonts w:hint="eastAsia" w:ascii="仿宋" w:hAnsi="仿宋" w:eastAsia="仿宋"/>
          <w:sz w:val="28"/>
          <w:szCs w:val="28"/>
          <w:highlight w:val="none"/>
        </w:rPr>
        <w:t>。</w:t>
      </w:r>
    </w:p>
    <w:bookmarkEnd w:id="13"/>
    <w:p w14:paraId="0FD4C831">
      <w:pPr>
        <w:contextualSpacing/>
        <w:jc w:val="center"/>
        <w:rPr>
          <w:rFonts w:ascii="仿宋" w:hAnsi="仿宋" w:eastAsia="仿宋"/>
          <w:b/>
          <w:color w:val="FF0000"/>
          <w:sz w:val="44"/>
          <w:szCs w:val="44"/>
        </w:rPr>
      </w:pPr>
      <w:r>
        <w:rPr>
          <w:rFonts w:hint="eastAsia" w:ascii="仿宋" w:hAnsi="仿宋" w:eastAsia="仿宋"/>
          <w:b/>
          <w:sz w:val="44"/>
          <w:szCs w:val="44"/>
        </w:rPr>
        <w:t>第二章评比办法</w:t>
      </w:r>
    </w:p>
    <w:p w14:paraId="51B80733">
      <w:pPr>
        <w:contextualSpacing/>
        <w:rPr>
          <w:rFonts w:ascii="仿宋" w:hAnsi="仿宋" w:eastAsia="仿宋" w:cs="仿宋"/>
          <w:sz w:val="28"/>
          <w:szCs w:val="28"/>
        </w:rPr>
      </w:pPr>
      <w:r>
        <w:rPr>
          <w:rFonts w:hint="eastAsia" w:ascii="仿宋" w:hAnsi="仿宋" w:eastAsia="仿宋" w:cs="仿宋"/>
          <w:sz w:val="28"/>
          <w:szCs w:val="28"/>
        </w:rPr>
        <w:t>一、综合评标法评比说明：</w:t>
      </w:r>
    </w:p>
    <w:p w14:paraId="486E4096">
      <w:pPr>
        <w:ind w:firstLine="560" w:firstLineChars="200"/>
        <w:contextualSpacing/>
        <w:rPr>
          <w:rFonts w:ascii="仿宋" w:hAnsi="仿宋" w:eastAsia="仿宋" w:cs="仿宋"/>
          <w:sz w:val="28"/>
          <w:szCs w:val="28"/>
        </w:rPr>
      </w:pPr>
      <w:r>
        <w:rPr>
          <w:rFonts w:hint="eastAsia" w:ascii="仿宋" w:hAnsi="仿宋" w:eastAsia="仿宋" w:cs="仿宋"/>
          <w:sz w:val="28"/>
          <w:szCs w:val="28"/>
        </w:rPr>
        <w:t>本项目采用综合评标法，按下列步骤进行评审：</w:t>
      </w:r>
    </w:p>
    <w:p w14:paraId="0FFE8D3A">
      <w:pPr>
        <w:ind w:firstLine="560" w:firstLineChars="200"/>
        <w:contextualSpacing/>
        <w:rPr>
          <w:rFonts w:ascii="仿宋" w:hAnsi="仿宋" w:eastAsia="仿宋" w:cs="仿宋"/>
          <w:sz w:val="28"/>
          <w:szCs w:val="28"/>
        </w:rPr>
      </w:pPr>
      <w:r>
        <w:rPr>
          <w:rFonts w:hint="eastAsia" w:ascii="仿宋" w:hAnsi="仿宋" w:eastAsia="仿宋" w:cs="仿宋"/>
          <w:sz w:val="28"/>
          <w:szCs w:val="28"/>
        </w:rPr>
        <w:t>（1）符合比选文件要求，且报价最低者中标。</w:t>
      </w:r>
    </w:p>
    <w:p w14:paraId="597CB162">
      <w:pPr>
        <w:ind w:firstLine="560" w:firstLineChars="200"/>
        <w:contextualSpacing/>
        <w:rPr>
          <w:rFonts w:ascii="仿宋" w:hAnsi="仿宋" w:eastAsia="仿宋" w:cs="仿宋"/>
          <w:sz w:val="28"/>
          <w:szCs w:val="28"/>
        </w:rPr>
      </w:pPr>
      <w:r>
        <w:rPr>
          <w:rFonts w:hint="eastAsia" w:ascii="仿宋" w:hAnsi="仿宋" w:eastAsia="仿宋" w:cs="仿宋"/>
          <w:sz w:val="28"/>
          <w:szCs w:val="28"/>
        </w:rPr>
        <w:t>（2）若中选候选人出现并列的，则并列单位注册资金较高的，选为最终中选人。</w:t>
      </w:r>
    </w:p>
    <w:p w14:paraId="42B7C45E">
      <w:pPr>
        <w:contextualSpacing/>
        <w:rPr>
          <w:rFonts w:ascii="仿宋" w:hAnsi="仿宋" w:eastAsia="仿宋" w:cs="仿宋"/>
          <w:sz w:val="28"/>
          <w:szCs w:val="28"/>
        </w:rPr>
      </w:pPr>
      <w:r>
        <w:rPr>
          <w:rFonts w:hint="eastAsia" w:ascii="仿宋" w:hAnsi="仿宋" w:eastAsia="仿宋" w:cs="仿宋"/>
          <w:sz w:val="28"/>
          <w:szCs w:val="28"/>
        </w:rPr>
        <w:t>二、有下列情形之一的，应重新组织比选：</w:t>
      </w:r>
    </w:p>
    <w:p w14:paraId="37D2120B">
      <w:pPr>
        <w:ind w:firstLine="560" w:firstLineChars="200"/>
        <w:contextualSpacing/>
        <w:rPr>
          <w:rFonts w:ascii="仿宋" w:hAnsi="仿宋" w:eastAsia="仿宋" w:cs="仿宋"/>
          <w:sz w:val="28"/>
          <w:szCs w:val="28"/>
        </w:rPr>
      </w:pPr>
      <w:r>
        <w:rPr>
          <w:rFonts w:hint="eastAsia" w:ascii="仿宋" w:hAnsi="仿宋" w:eastAsia="仿宋" w:cs="仿宋"/>
          <w:sz w:val="28"/>
          <w:szCs w:val="28"/>
        </w:rPr>
        <w:t>（1）所有投标人不符合招标文件规定条件的。</w:t>
      </w:r>
    </w:p>
    <w:p w14:paraId="53DDEF5E">
      <w:pPr>
        <w:ind w:firstLine="560" w:firstLineChars="200"/>
        <w:contextualSpacing/>
        <w:rPr>
          <w:rFonts w:ascii="仿宋" w:hAnsi="仿宋" w:eastAsia="仿宋" w:cs="仿宋"/>
          <w:sz w:val="28"/>
          <w:szCs w:val="28"/>
        </w:rPr>
      </w:pPr>
      <w:r>
        <w:rPr>
          <w:rFonts w:hint="eastAsia" w:ascii="仿宋" w:hAnsi="仿宋" w:eastAsia="仿宋" w:cs="仿宋"/>
          <w:sz w:val="28"/>
          <w:szCs w:val="28"/>
        </w:rPr>
        <w:t>（2）符合招标文件要求的投标人少于3家的。</w:t>
      </w:r>
    </w:p>
    <w:p w14:paraId="0104A600">
      <w:pPr>
        <w:widowControl/>
        <w:contextualSpacing/>
        <w:jc w:val="left"/>
        <w:rPr>
          <w:rFonts w:ascii="仿宋" w:hAnsi="仿宋" w:eastAsia="仿宋" w:cs="仿宋"/>
          <w:b/>
          <w:color w:val="000000"/>
          <w:sz w:val="24"/>
        </w:rPr>
      </w:pPr>
    </w:p>
    <w:p w14:paraId="213EF8AD">
      <w:pPr>
        <w:rPr>
          <w:rFonts w:ascii="仿宋" w:hAnsi="仿宋" w:eastAsia="仿宋" w:cs="仿宋"/>
          <w:b/>
          <w:color w:val="000000"/>
          <w:sz w:val="24"/>
        </w:rPr>
      </w:pPr>
    </w:p>
    <w:p w14:paraId="11DB5289">
      <w:pPr>
        <w:pStyle w:val="2"/>
        <w:rPr>
          <w:rFonts w:ascii="仿宋" w:hAnsi="仿宋" w:eastAsia="仿宋" w:cs="仿宋"/>
          <w:color w:val="000000"/>
        </w:rPr>
      </w:pPr>
    </w:p>
    <w:p w14:paraId="445D4874">
      <w:pPr>
        <w:rPr>
          <w:rFonts w:ascii="仿宋" w:hAnsi="仿宋" w:eastAsia="仿宋" w:cs="仿宋"/>
          <w:b/>
          <w:color w:val="000000"/>
          <w:sz w:val="24"/>
        </w:rPr>
      </w:pPr>
    </w:p>
    <w:p w14:paraId="5684DA10">
      <w:pPr>
        <w:pStyle w:val="14"/>
        <w:spacing w:line="480" w:lineRule="auto"/>
        <w:ind w:firstLine="3614" w:firstLineChars="1000"/>
        <w:rPr>
          <w:rFonts w:ascii="仿宋_GB2312" w:hAnsi="宋体" w:eastAsia="仿宋_GB2312"/>
          <w:b/>
          <w:sz w:val="36"/>
          <w:szCs w:val="36"/>
        </w:rPr>
      </w:pPr>
      <w:r>
        <w:rPr>
          <w:rFonts w:hint="eastAsia" w:ascii="仿宋_GB2312" w:hAnsi="宋体" w:eastAsia="仿宋_GB2312"/>
          <w:b/>
          <w:sz w:val="36"/>
          <w:szCs w:val="36"/>
        </w:rPr>
        <w:t>一、投标确认函</w:t>
      </w:r>
    </w:p>
    <w:p w14:paraId="7C6CE815">
      <w:pPr>
        <w:spacing w:line="480" w:lineRule="auto"/>
        <w:contextualSpacing/>
        <w:rPr>
          <w:rFonts w:ascii="仿宋_GB2312" w:hAnsi="仿宋_GB2312" w:eastAsia="仿宋_GB2312" w:cs="仿宋_GB2312"/>
          <w:b/>
          <w:sz w:val="32"/>
          <w:szCs w:val="32"/>
        </w:rPr>
      </w:pPr>
    </w:p>
    <w:p w14:paraId="7F24DAF8">
      <w:pPr>
        <w:spacing w:line="480" w:lineRule="auto"/>
        <w:contextualSpacing/>
        <w:rPr>
          <w:rFonts w:ascii="仿宋_GB2312" w:hAnsi="仿宋_GB2312" w:eastAsia="仿宋_GB2312" w:cs="仿宋_GB2312"/>
          <w:b/>
          <w:sz w:val="32"/>
          <w:szCs w:val="32"/>
        </w:rPr>
      </w:pPr>
      <w:r>
        <w:rPr>
          <w:rFonts w:hint="eastAsia" w:ascii="仿宋_GB2312" w:hAnsi="仿宋_GB2312" w:eastAsia="仿宋_GB2312" w:cs="仿宋_GB2312"/>
          <w:b/>
          <w:sz w:val="32"/>
          <w:szCs w:val="32"/>
        </w:rPr>
        <w:t>四川恒增装配式建筑科技有限公司：</w:t>
      </w:r>
    </w:p>
    <w:p w14:paraId="44ED61FB">
      <w:pPr>
        <w:spacing w:line="480" w:lineRule="auto"/>
        <w:contextualSpacing/>
        <w:rPr>
          <w:rFonts w:ascii="仿宋_GB2312" w:hAnsi="仿宋_GB2312" w:eastAsia="仿宋_GB2312" w:cs="仿宋_GB2312"/>
          <w:sz w:val="32"/>
          <w:szCs w:val="32"/>
        </w:rPr>
      </w:pPr>
    </w:p>
    <w:p w14:paraId="460FD88C">
      <w:pPr>
        <w:adjustRightInd w:val="0"/>
        <w:snapToGrid w:val="0"/>
        <w:spacing w:line="480" w:lineRule="auto"/>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您公司发出的</w:t>
      </w:r>
      <w:r>
        <w:rPr>
          <w:rFonts w:hint="eastAsia" w:ascii="仿宋_GB2312" w:eastAsia="仿宋_GB2312" w:cs="宋体"/>
          <w:sz w:val="32"/>
          <w:szCs w:val="32"/>
          <w:u w:val="single"/>
          <w:lang w:eastAsia="zh-CN"/>
        </w:rPr>
        <w:t>2026</w:t>
      </w:r>
      <w:r>
        <w:rPr>
          <w:rFonts w:hint="eastAsia" w:ascii="仿宋_GB2312" w:eastAsia="仿宋_GB2312" w:cs="宋体"/>
          <w:sz w:val="32"/>
          <w:szCs w:val="32"/>
          <w:u w:val="single"/>
        </w:rPr>
        <w:t>年年度PC构件运输</w:t>
      </w:r>
      <w:r>
        <w:rPr>
          <w:rFonts w:hint="eastAsia" w:ascii="仿宋_GB2312" w:hAnsi="仿宋_GB2312" w:eastAsia="仿宋_GB2312" w:cs="仿宋_GB2312"/>
          <w:sz w:val="32"/>
          <w:szCs w:val="32"/>
        </w:rPr>
        <w:t>《投标邀请书》及《招标文件》已收悉。</w:t>
      </w:r>
    </w:p>
    <w:p w14:paraId="4A60CC0B">
      <w:pPr>
        <w:adjustRightInd w:val="0"/>
        <w:snapToGrid w:val="0"/>
        <w:spacing w:line="48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经我公司对《招标文件》的精心研读，现已充分理解您公司的招标事宜，并对您公司在《招标文件》中的主张和要求表示理解和认可。经我公司研究，决定如期参加您公司</w:t>
      </w:r>
      <w:r>
        <w:rPr>
          <w:rFonts w:hint="eastAsia" w:ascii="仿宋_GB2312" w:eastAsia="仿宋_GB2312" w:cs="宋体"/>
          <w:sz w:val="32"/>
          <w:szCs w:val="32"/>
          <w:u w:val="single"/>
          <w:lang w:eastAsia="zh-CN"/>
        </w:rPr>
        <w:t>2026</w:t>
      </w:r>
      <w:r>
        <w:rPr>
          <w:rFonts w:hint="eastAsia" w:ascii="仿宋_GB2312" w:eastAsia="仿宋_GB2312" w:cs="宋体"/>
          <w:sz w:val="32"/>
          <w:szCs w:val="32"/>
          <w:u w:val="single"/>
        </w:rPr>
        <w:t>年年度PC构件运输</w:t>
      </w:r>
      <w:r>
        <w:rPr>
          <w:rFonts w:hint="eastAsia" w:ascii="仿宋_GB2312" w:hAnsi="仿宋_GB2312" w:eastAsia="仿宋_GB2312" w:cs="仿宋_GB2312"/>
          <w:sz w:val="32"/>
          <w:szCs w:val="32"/>
        </w:rPr>
        <w:t>的投标活动。</w:t>
      </w:r>
    </w:p>
    <w:p w14:paraId="2D5C02D7">
      <w:pPr>
        <w:adjustRightInd w:val="0"/>
        <w:snapToGrid w:val="0"/>
        <w:spacing w:line="48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特此函告。</w:t>
      </w:r>
    </w:p>
    <w:p w14:paraId="4BF42869">
      <w:pPr>
        <w:adjustRightInd w:val="0"/>
        <w:snapToGrid w:val="0"/>
        <w:spacing w:line="480" w:lineRule="auto"/>
        <w:ind w:firstLine="555"/>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投标单位名称（盖单位章）：</w:t>
      </w:r>
    </w:p>
    <w:p w14:paraId="2B8AD5FA">
      <w:pPr>
        <w:adjustRightInd w:val="0"/>
        <w:snapToGrid w:val="0"/>
        <w:spacing w:line="480" w:lineRule="auto"/>
        <w:ind w:firstLine="555"/>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法定代表人或其授权委托代理人（签字）：</w:t>
      </w:r>
    </w:p>
    <w:p w14:paraId="023A1FD4">
      <w:pPr>
        <w:adjustRightInd w:val="0"/>
        <w:snapToGrid w:val="0"/>
        <w:spacing w:line="480" w:lineRule="auto"/>
        <w:ind w:firstLine="555"/>
        <w:rPr>
          <w:rFonts w:ascii="仿宋_GB2312" w:hAnsi="仿宋_GB2312" w:eastAsia="仿宋_GB2312" w:cs="仿宋_GB2312"/>
          <w:sz w:val="32"/>
          <w:szCs w:val="32"/>
        </w:rPr>
      </w:pPr>
    </w:p>
    <w:p w14:paraId="2382BAC2">
      <w:pPr>
        <w:adjustRightInd w:val="0"/>
        <w:snapToGrid w:val="0"/>
        <w:spacing w:line="480" w:lineRule="auto"/>
        <w:ind w:firstLine="6720" w:firstLineChars="2100"/>
        <w:rPr>
          <w:rFonts w:ascii="仿宋_GB2312" w:hAnsi="仿宋_GB2312" w:eastAsia="仿宋_GB2312" w:cs="仿宋_GB2312"/>
          <w:sz w:val="32"/>
          <w:szCs w:val="32"/>
        </w:rPr>
      </w:pP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14:paraId="35947504">
      <w:pPr>
        <w:widowControl/>
        <w:spacing w:line="460" w:lineRule="exact"/>
        <w:jc w:val="both"/>
        <w:rPr>
          <w:rFonts w:ascii="宋体"/>
          <w:sz w:val="30"/>
        </w:rPr>
      </w:pPr>
    </w:p>
    <w:p w14:paraId="6A819A9A">
      <w:pPr>
        <w:widowControl/>
        <w:spacing w:line="460" w:lineRule="exact"/>
        <w:jc w:val="center"/>
        <w:rPr>
          <w:rFonts w:hint="eastAsia" w:ascii="仿宋_GB2312" w:hAnsi="宋体" w:eastAsia="仿宋_GB2312"/>
          <w:b/>
          <w:sz w:val="36"/>
          <w:szCs w:val="36"/>
        </w:rPr>
      </w:pPr>
    </w:p>
    <w:p w14:paraId="3507BD8F">
      <w:pPr>
        <w:widowControl/>
        <w:spacing w:line="460" w:lineRule="exact"/>
        <w:jc w:val="center"/>
        <w:rPr>
          <w:rFonts w:ascii="仿宋_GB2312" w:eastAsia="仿宋_GB2312" w:cs="宋体"/>
          <w:color w:val="000000"/>
          <w:sz w:val="30"/>
          <w:szCs w:val="30"/>
        </w:rPr>
      </w:pPr>
      <w:r>
        <w:rPr>
          <w:rFonts w:hint="eastAsia" w:ascii="仿宋_GB2312" w:hAnsi="宋体" w:eastAsia="仿宋_GB2312"/>
          <w:b/>
          <w:sz w:val="36"/>
          <w:szCs w:val="36"/>
        </w:rPr>
        <w:t>二、投标报价表</w:t>
      </w:r>
    </w:p>
    <w:p w14:paraId="339B90DA">
      <w:pPr>
        <w:rPr>
          <w:rFonts w:ascii="仿宋_GB2312" w:eastAsia="仿宋_GB2312" w:cs="宋体"/>
          <w:sz w:val="30"/>
          <w:szCs w:val="30"/>
        </w:rPr>
      </w:pPr>
    </w:p>
    <w:p w14:paraId="757EEC19">
      <w:pPr>
        <w:adjustRightInd w:val="0"/>
        <w:snapToGrid w:val="0"/>
        <w:spacing w:line="480" w:lineRule="auto"/>
        <w:ind w:firstLine="640" w:firstLineChars="200"/>
        <w:rPr>
          <w:rFonts w:ascii="仿宋_GB2312" w:eastAsia="仿宋_GB2312" w:cs="宋体"/>
          <w:sz w:val="32"/>
          <w:szCs w:val="32"/>
        </w:rPr>
      </w:pPr>
      <w:r>
        <w:rPr>
          <w:rFonts w:hint="eastAsia" w:ascii="仿宋_GB2312" w:eastAsia="仿宋_GB2312" w:cs="宋体"/>
          <w:sz w:val="32"/>
          <w:szCs w:val="32"/>
        </w:rPr>
        <w:t>此次投标单位对</w:t>
      </w:r>
      <w:r>
        <w:rPr>
          <w:rFonts w:hint="eastAsia" w:ascii="仿宋_GB2312" w:eastAsia="仿宋_GB2312" w:cs="宋体"/>
          <w:sz w:val="32"/>
          <w:szCs w:val="32"/>
          <w:u w:val="single"/>
          <w:lang w:eastAsia="zh-CN"/>
        </w:rPr>
        <w:t>2026</w:t>
      </w:r>
      <w:r>
        <w:rPr>
          <w:rFonts w:hint="eastAsia" w:ascii="仿宋_GB2312" w:eastAsia="仿宋_GB2312" w:cs="宋体"/>
          <w:sz w:val="32"/>
          <w:szCs w:val="32"/>
          <w:u w:val="single"/>
        </w:rPr>
        <w:t>年年度PC构件运输</w:t>
      </w:r>
      <w:r>
        <w:rPr>
          <w:rFonts w:hint="eastAsia" w:ascii="仿宋_GB2312" w:eastAsia="仿宋_GB2312" w:cs="宋体"/>
          <w:sz w:val="32"/>
          <w:szCs w:val="32"/>
        </w:rPr>
        <w:t>进行报价。</w:t>
      </w:r>
    </w:p>
    <w:tbl>
      <w:tblPr>
        <w:tblStyle w:val="27"/>
        <w:tblpPr w:leftFromText="180" w:rightFromText="180" w:vertAnchor="text" w:horzAnchor="margin" w:tblpXSpec="center" w:tblpY="98"/>
        <w:tblOverlap w:val="never"/>
        <w:tblW w:w="100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417"/>
        <w:gridCol w:w="1162"/>
        <w:gridCol w:w="806"/>
        <w:gridCol w:w="915"/>
        <w:gridCol w:w="1200"/>
        <w:gridCol w:w="846"/>
        <w:gridCol w:w="1455"/>
        <w:gridCol w:w="1389"/>
      </w:tblGrid>
      <w:tr w14:paraId="38CE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3E739695">
            <w:pPr>
              <w:autoSpaceDE w:val="0"/>
              <w:autoSpaceDN w:val="0"/>
              <w:spacing w:line="276" w:lineRule="exact"/>
              <w:jc w:val="center"/>
              <w:rPr>
                <w:rFonts w:ascii="仿宋" w:hAnsi="仿宋" w:eastAsia="仿宋"/>
                <w:color w:val="000000"/>
                <w:spacing w:val="-3"/>
                <w:sz w:val="24"/>
              </w:rPr>
            </w:pPr>
            <w:r>
              <w:rPr>
                <w:rFonts w:ascii="仿宋" w:hAnsi="仿宋" w:eastAsia="仿宋"/>
                <w:color w:val="000000"/>
                <w:spacing w:val="-3"/>
                <w:sz w:val="24"/>
              </w:rPr>
              <w:t>序号</w:t>
            </w:r>
          </w:p>
        </w:tc>
        <w:tc>
          <w:tcPr>
            <w:tcW w:w="1417" w:type="dxa"/>
            <w:tcBorders>
              <w:top w:val="single" w:color="auto" w:sz="4" w:space="0"/>
              <w:left w:val="single" w:color="auto" w:sz="4" w:space="0"/>
              <w:bottom w:val="single" w:color="auto" w:sz="4" w:space="0"/>
              <w:right w:val="single" w:color="auto" w:sz="4" w:space="0"/>
            </w:tcBorders>
            <w:vAlign w:val="center"/>
          </w:tcPr>
          <w:p w14:paraId="556B6583">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运输距离（km）</w:t>
            </w:r>
          </w:p>
        </w:tc>
        <w:tc>
          <w:tcPr>
            <w:tcW w:w="1162" w:type="dxa"/>
            <w:tcBorders>
              <w:top w:val="single" w:color="auto" w:sz="4" w:space="0"/>
              <w:left w:val="single" w:color="auto" w:sz="4" w:space="0"/>
              <w:bottom w:val="single" w:color="auto" w:sz="4" w:space="0"/>
              <w:right w:val="single" w:color="auto" w:sz="4" w:space="0"/>
            </w:tcBorders>
            <w:vAlign w:val="center"/>
          </w:tcPr>
          <w:p w14:paraId="4C762EB9">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车辆规格（m）</w:t>
            </w:r>
          </w:p>
        </w:tc>
        <w:tc>
          <w:tcPr>
            <w:tcW w:w="806" w:type="dxa"/>
            <w:tcBorders>
              <w:top w:val="single" w:color="auto" w:sz="4" w:space="0"/>
              <w:left w:val="single" w:color="auto" w:sz="4" w:space="0"/>
              <w:bottom w:val="single" w:color="auto" w:sz="4" w:space="0"/>
              <w:right w:val="single" w:color="auto" w:sz="4" w:space="0"/>
            </w:tcBorders>
            <w:vAlign w:val="center"/>
          </w:tcPr>
          <w:p w14:paraId="5D0E016A">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sz w:val="24"/>
              </w:rPr>
              <w:t>不含税报价（元/吨/公里）</w:t>
            </w:r>
          </w:p>
        </w:tc>
        <w:tc>
          <w:tcPr>
            <w:tcW w:w="915" w:type="dxa"/>
            <w:tcBorders>
              <w:top w:val="single" w:color="auto" w:sz="4" w:space="0"/>
              <w:left w:val="single" w:color="auto" w:sz="4" w:space="0"/>
              <w:bottom w:val="single" w:color="auto" w:sz="4" w:space="0"/>
              <w:right w:val="single" w:color="auto" w:sz="4" w:space="0"/>
            </w:tcBorders>
            <w:vAlign w:val="center"/>
          </w:tcPr>
          <w:p w14:paraId="5C9A50FC">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color w:val="000000"/>
                <w:spacing w:val="-3"/>
                <w:sz w:val="24"/>
              </w:rPr>
              <w:t>增值税率（%）</w:t>
            </w:r>
          </w:p>
        </w:tc>
        <w:tc>
          <w:tcPr>
            <w:tcW w:w="1200" w:type="dxa"/>
            <w:tcBorders>
              <w:top w:val="single" w:color="auto" w:sz="4" w:space="0"/>
              <w:left w:val="single" w:color="auto" w:sz="4" w:space="0"/>
              <w:bottom w:val="single" w:color="auto" w:sz="4" w:space="0"/>
              <w:right w:val="single" w:color="auto" w:sz="4" w:space="0"/>
            </w:tcBorders>
            <w:vAlign w:val="center"/>
          </w:tcPr>
          <w:p w14:paraId="75034487">
            <w:pPr>
              <w:autoSpaceDE w:val="0"/>
              <w:autoSpaceDN w:val="0"/>
              <w:spacing w:line="276" w:lineRule="exact"/>
              <w:jc w:val="center"/>
              <w:rPr>
                <w:rFonts w:ascii="仿宋" w:hAnsi="仿宋" w:eastAsia="仿宋" w:cs="仿宋"/>
                <w:color w:val="000000"/>
                <w:spacing w:val="-3"/>
                <w:sz w:val="24"/>
                <w:highlight w:val="yellow"/>
              </w:rPr>
            </w:pPr>
            <w:r>
              <w:rPr>
                <w:rFonts w:hint="eastAsia" w:ascii="仿宋" w:hAnsi="仿宋" w:eastAsia="仿宋" w:cs="仿宋"/>
                <w:sz w:val="24"/>
              </w:rPr>
              <w:t>含税报价（元/吨/公里）</w:t>
            </w:r>
          </w:p>
        </w:tc>
        <w:tc>
          <w:tcPr>
            <w:tcW w:w="846" w:type="dxa"/>
            <w:tcBorders>
              <w:top w:val="single" w:color="auto" w:sz="4" w:space="0"/>
              <w:left w:val="single" w:color="auto" w:sz="4" w:space="0"/>
              <w:bottom w:val="single" w:color="auto" w:sz="4" w:space="0"/>
              <w:right w:val="single" w:color="auto" w:sz="4" w:space="0"/>
            </w:tcBorders>
            <w:vAlign w:val="center"/>
          </w:tcPr>
          <w:p w14:paraId="2B85A4A7">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下浮比例（%）</w:t>
            </w:r>
          </w:p>
        </w:tc>
        <w:tc>
          <w:tcPr>
            <w:tcW w:w="1455" w:type="dxa"/>
            <w:tcBorders>
              <w:top w:val="single" w:color="auto" w:sz="4" w:space="0"/>
              <w:left w:val="single" w:color="auto" w:sz="4" w:space="0"/>
              <w:bottom w:val="single" w:color="auto" w:sz="4" w:space="0"/>
              <w:right w:val="single" w:color="auto" w:sz="4" w:space="0"/>
            </w:tcBorders>
            <w:vAlign w:val="center"/>
          </w:tcPr>
          <w:p w14:paraId="0EF9DE81">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下浮后含税单价（元/吨/公里）</w:t>
            </w:r>
          </w:p>
        </w:tc>
        <w:tc>
          <w:tcPr>
            <w:tcW w:w="1389" w:type="dxa"/>
            <w:tcBorders>
              <w:top w:val="single" w:color="auto" w:sz="4" w:space="0"/>
              <w:left w:val="single" w:color="auto" w:sz="4" w:space="0"/>
              <w:bottom w:val="single" w:color="auto" w:sz="4" w:space="0"/>
              <w:right w:val="single" w:color="auto" w:sz="4" w:space="0"/>
            </w:tcBorders>
            <w:vAlign w:val="center"/>
          </w:tcPr>
          <w:p w14:paraId="7BAB736A">
            <w:pPr>
              <w:autoSpaceDE w:val="0"/>
              <w:autoSpaceDN w:val="0"/>
              <w:spacing w:line="276" w:lineRule="exact"/>
              <w:jc w:val="center"/>
              <w:rPr>
                <w:rFonts w:ascii="仿宋" w:hAnsi="仿宋" w:eastAsia="仿宋" w:cs="仿宋"/>
                <w:color w:val="000000"/>
                <w:spacing w:val="-3"/>
                <w:sz w:val="24"/>
              </w:rPr>
            </w:pPr>
            <w:r>
              <w:rPr>
                <w:rFonts w:hint="eastAsia" w:ascii="仿宋" w:hAnsi="仿宋" w:eastAsia="仿宋" w:cs="仿宋"/>
                <w:color w:val="000000"/>
                <w:spacing w:val="-3"/>
                <w:sz w:val="24"/>
              </w:rPr>
              <w:t>备注</w:t>
            </w:r>
          </w:p>
        </w:tc>
      </w:tr>
      <w:tr w14:paraId="6125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43B81033">
            <w:pPr>
              <w:autoSpaceDE w:val="0"/>
              <w:autoSpaceDN w:val="0"/>
              <w:spacing w:line="460" w:lineRule="exact"/>
              <w:jc w:val="center"/>
              <w:rPr>
                <w:rFonts w:ascii="仿宋" w:hAnsi="仿宋" w:eastAsia="仿宋"/>
                <w:color w:val="000000"/>
                <w:spacing w:val="-3"/>
                <w:sz w:val="24"/>
              </w:rPr>
            </w:pPr>
            <w:r>
              <w:rPr>
                <w:rFonts w:hint="eastAsia" w:ascii="仿宋" w:hAnsi="仿宋" w:eastAsia="仿宋" w:cs="仿宋_GB2312"/>
                <w:sz w:val="24"/>
              </w:rPr>
              <w:t>1</w:t>
            </w:r>
          </w:p>
        </w:tc>
        <w:tc>
          <w:tcPr>
            <w:tcW w:w="1417" w:type="dxa"/>
            <w:tcBorders>
              <w:top w:val="single" w:color="auto" w:sz="4" w:space="0"/>
              <w:left w:val="single" w:color="auto" w:sz="4" w:space="0"/>
              <w:bottom w:val="single" w:color="auto" w:sz="4" w:space="0"/>
              <w:right w:val="single" w:color="auto" w:sz="4" w:space="0"/>
            </w:tcBorders>
            <w:vAlign w:val="center"/>
          </w:tcPr>
          <w:p w14:paraId="4D3A42B9">
            <w:pPr>
              <w:spacing w:line="360" w:lineRule="exact"/>
              <w:jc w:val="center"/>
              <w:rPr>
                <w:rFonts w:ascii="仿宋" w:hAnsi="仿宋" w:eastAsia="仿宋"/>
                <w:color w:val="000000"/>
                <w:spacing w:val="-3"/>
                <w:sz w:val="24"/>
              </w:rPr>
            </w:pPr>
            <w:r>
              <w:rPr>
                <w:rFonts w:hint="eastAsia" w:ascii="仿宋" w:hAnsi="仿宋" w:eastAsia="仿宋"/>
                <w:color w:val="000000"/>
                <w:spacing w:val="-3"/>
                <w:sz w:val="24"/>
                <w:lang w:val="en-US" w:eastAsia="zh-CN"/>
              </w:rPr>
              <w:t xml:space="preserve">&lt; </w:t>
            </w:r>
            <w:r>
              <w:rPr>
                <w:rFonts w:hint="eastAsia" w:ascii="仿宋" w:hAnsi="仿宋" w:eastAsia="仿宋"/>
                <w:color w:val="000000"/>
                <w:spacing w:val="-3"/>
                <w:sz w:val="24"/>
              </w:rPr>
              <w:t>50</w:t>
            </w:r>
          </w:p>
        </w:tc>
        <w:tc>
          <w:tcPr>
            <w:tcW w:w="1162" w:type="dxa"/>
            <w:tcBorders>
              <w:top w:val="single" w:color="auto" w:sz="4" w:space="0"/>
              <w:left w:val="single" w:color="auto" w:sz="4" w:space="0"/>
              <w:bottom w:val="single" w:color="auto" w:sz="4" w:space="0"/>
              <w:right w:val="single" w:color="auto" w:sz="4" w:space="0"/>
            </w:tcBorders>
            <w:vAlign w:val="center"/>
          </w:tcPr>
          <w:p w14:paraId="775A0640">
            <w:pPr>
              <w:spacing w:line="360" w:lineRule="exact"/>
              <w:jc w:val="both"/>
              <w:rPr>
                <w:rFonts w:hint="default" w:ascii="仿宋" w:hAnsi="仿宋" w:eastAsia="仿宋" w:cs="仿宋_GB2312"/>
                <w:kern w:val="2"/>
                <w:sz w:val="24"/>
                <w:szCs w:val="24"/>
                <w:lang w:val="en-US" w:eastAsia="zh-CN" w:bidi="ar-SA"/>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06" w:type="dxa"/>
            <w:tcBorders>
              <w:top w:val="single" w:color="auto" w:sz="4" w:space="0"/>
              <w:left w:val="single" w:color="auto" w:sz="4" w:space="0"/>
              <w:bottom w:val="single" w:color="auto" w:sz="4" w:space="0"/>
              <w:right w:val="single" w:color="auto" w:sz="4" w:space="0"/>
            </w:tcBorders>
            <w:vAlign w:val="center"/>
          </w:tcPr>
          <w:p w14:paraId="5C6FF621">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0025212F">
            <w:pPr>
              <w:spacing w:line="360" w:lineRule="exact"/>
              <w:jc w:val="center"/>
              <w:rPr>
                <w:rFonts w:ascii="仿宋" w:hAnsi="仿宋" w:eastAsia="仿宋" w:cs="仿宋_GB2312"/>
                <w:sz w:val="24"/>
              </w:rPr>
            </w:pPr>
            <w:r>
              <w:rPr>
                <w:rFonts w:hint="eastAsia" w:ascii="仿宋" w:hAnsi="仿宋" w:eastAsia="仿宋" w:cs="仿宋_GB2312"/>
                <w:sz w:val="24"/>
              </w:rPr>
              <w:t>9%</w:t>
            </w:r>
          </w:p>
        </w:tc>
        <w:tc>
          <w:tcPr>
            <w:tcW w:w="1200" w:type="dxa"/>
            <w:tcBorders>
              <w:top w:val="single" w:color="auto" w:sz="4" w:space="0"/>
              <w:left w:val="single" w:color="auto" w:sz="4" w:space="0"/>
              <w:bottom w:val="single" w:color="auto" w:sz="4" w:space="0"/>
              <w:right w:val="single" w:color="auto" w:sz="4" w:space="0"/>
            </w:tcBorders>
            <w:vAlign w:val="center"/>
          </w:tcPr>
          <w:p w14:paraId="72A45938">
            <w:pPr>
              <w:spacing w:line="360" w:lineRule="exact"/>
              <w:jc w:val="center"/>
              <w:rPr>
                <w:rFonts w:ascii="仿宋" w:hAnsi="仿宋" w:eastAsia="仿宋" w:cs="仿宋_GB2312"/>
                <w:sz w:val="24"/>
              </w:rPr>
            </w:pPr>
          </w:p>
        </w:tc>
        <w:tc>
          <w:tcPr>
            <w:tcW w:w="846" w:type="dxa"/>
            <w:tcBorders>
              <w:top w:val="single" w:color="auto" w:sz="4" w:space="0"/>
              <w:left w:val="single" w:color="auto" w:sz="4" w:space="0"/>
              <w:right w:val="single" w:color="auto" w:sz="4" w:space="0"/>
            </w:tcBorders>
            <w:vAlign w:val="center"/>
          </w:tcPr>
          <w:p w14:paraId="775D2FD9">
            <w:pPr>
              <w:autoSpaceDE w:val="0"/>
              <w:autoSpaceDN w:val="0"/>
              <w:spacing w:line="276" w:lineRule="exact"/>
              <w:jc w:val="center"/>
              <w:rPr>
                <w:rFonts w:ascii="仿宋" w:hAnsi="仿宋" w:eastAsia="仿宋" w:cs="仿宋"/>
                <w:color w:val="000000"/>
                <w:spacing w:val="-3"/>
                <w:sz w:val="24"/>
              </w:rPr>
            </w:pPr>
          </w:p>
        </w:tc>
        <w:tc>
          <w:tcPr>
            <w:tcW w:w="1455" w:type="dxa"/>
            <w:tcBorders>
              <w:top w:val="single" w:color="auto" w:sz="4" w:space="0"/>
              <w:left w:val="single" w:color="auto" w:sz="4" w:space="0"/>
              <w:right w:val="single" w:color="auto" w:sz="4" w:space="0"/>
            </w:tcBorders>
            <w:vAlign w:val="center"/>
          </w:tcPr>
          <w:p w14:paraId="4BF56965">
            <w:pPr>
              <w:autoSpaceDE w:val="0"/>
              <w:autoSpaceDN w:val="0"/>
              <w:spacing w:line="276" w:lineRule="exact"/>
              <w:jc w:val="center"/>
              <w:rPr>
                <w:rFonts w:ascii="仿宋" w:hAnsi="仿宋" w:eastAsia="仿宋" w:cs="仿宋"/>
                <w:color w:val="000000"/>
                <w:spacing w:val="-3"/>
                <w:sz w:val="24"/>
              </w:rPr>
            </w:pPr>
          </w:p>
        </w:tc>
        <w:tc>
          <w:tcPr>
            <w:tcW w:w="1389" w:type="dxa"/>
            <w:vMerge w:val="restart"/>
            <w:tcBorders>
              <w:top w:val="single" w:color="auto" w:sz="4" w:space="0"/>
              <w:left w:val="single" w:color="auto" w:sz="4" w:space="0"/>
              <w:right w:val="single" w:color="auto" w:sz="4" w:space="0"/>
            </w:tcBorders>
            <w:vAlign w:val="center"/>
          </w:tcPr>
          <w:p w14:paraId="31F7CBCE">
            <w:pPr>
              <w:autoSpaceDE w:val="0"/>
              <w:autoSpaceDN w:val="0"/>
              <w:spacing w:line="276" w:lineRule="exact"/>
              <w:jc w:val="center"/>
              <w:rPr>
                <w:rFonts w:ascii="仿宋" w:hAnsi="仿宋" w:eastAsia="仿宋" w:cs="仿宋"/>
                <w:color w:val="000000"/>
                <w:spacing w:val="-3"/>
                <w:sz w:val="24"/>
              </w:rPr>
            </w:pPr>
          </w:p>
        </w:tc>
      </w:tr>
      <w:tr w14:paraId="039D2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73A7BE3C">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2</w:t>
            </w:r>
          </w:p>
        </w:tc>
        <w:tc>
          <w:tcPr>
            <w:tcW w:w="1417" w:type="dxa"/>
            <w:tcBorders>
              <w:top w:val="single" w:color="auto" w:sz="4" w:space="0"/>
              <w:left w:val="single" w:color="auto" w:sz="4" w:space="0"/>
              <w:bottom w:val="single" w:color="auto" w:sz="4" w:space="0"/>
              <w:right w:val="single" w:color="auto" w:sz="4" w:space="0"/>
            </w:tcBorders>
            <w:vAlign w:val="center"/>
          </w:tcPr>
          <w:p w14:paraId="22C37F64">
            <w:pPr>
              <w:spacing w:line="360" w:lineRule="exact"/>
              <w:jc w:val="center"/>
              <w:rPr>
                <w:rFonts w:ascii="仿宋" w:hAnsi="仿宋" w:eastAsia="仿宋"/>
                <w:color w:val="000000"/>
                <w:spacing w:val="-3"/>
                <w:sz w:val="24"/>
              </w:rPr>
            </w:pPr>
            <w:r>
              <w:rPr>
                <w:rFonts w:hint="eastAsia" w:ascii="仿宋" w:hAnsi="仿宋" w:eastAsia="仿宋"/>
                <w:color w:val="000000"/>
                <w:spacing w:val="-3"/>
                <w:sz w:val="24"/>
              </w:rPr>
              <w:t>0～50</w:t>
            </w:r>
          </w:p>
        </w:tc>
        <w:tc>
          <w:tcPr>
            <w:tcW w:w="1162" w:type="dxa"/>
            <w:tcBorders>
              <w:top w:val="single" w:color="auto" w:sz="4" w:space="0"/>
              <w:left w:val="single" w:color="auto" w:sz="4" w:space="0"/>
              <w:bottom w:val="single" w:color="auto" w:sz="4" w:space="0"/>
              <w:right w:val="single" w:color="auto" w:sz="4" w:space="0"/>
            </w:tcBorders>
            <w:vAlign w:val="center"/>
          </w:tcPr>
          <w:p w14:paraId="55406CCC">
            <w:pPr>
              <w:spacing w:line="360" w:lineRule="exact"/>
              <w:jc w:val="both"/>
              <w:rPr>
                <w:sz w:val="24"/>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06" w:type="dxa"/>
            <w:tcBorders>
              <w:top w:val="single" w:color="auto" w:sz="4" w:space="0"/>
              <w:left w:val="single" w:color="auto" w:sz="4" w:space="0"/>
              <w:bottom w:val="single" w:color="auto" w:sz="4" w:space="0"/>
              <w:right w:val="single" w:color="auto" w:sz="4" w:space="0"/>
            </w:tcBorders>
            <w:vAlign w:val="center"/>
          </w:tcPr>
          <w:p w14:paraId="3228E8F5">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550FBF4D">
            <w:pPr>
              <w:spacing w:line="360" w:lineRule="exact"/>
              <w:jc w:val="center"/>
              <w:rPr>
                <w:rFonts w:ascii="仿宋" w:hAnsi="仿宋" w:eastAsia="仿宋" w:cs="仿宋_GB2312"/>
                <w:sz w:val="24"/>
              </w:rPr>
            </w:pPr>
            <w:r>
              <w:rPr>
                <w:rFonts w:hint="eastAsia" w:ascii="仿宋" w:hAnsi="仿宋" w:eastAsia="仿宋" w:cs="仿宋_GB2312"/>
                <w:sz w:val="24"/>
              </w:rPr>
              <w:t>9%</w:t>
            </w:r>
          </w:p>
        </w:tc>
        <w:tc>
          <w:tcPr>
            <w:tcW w:w="1200" w:type="dxa"/>
            <w:tcBorders>
              <w:top w:val="single" w:color="auto" w:sz="4" w:space="0"/>
              <w:left w:val="single" w:color="auto" w:sz="4" w:space="0"/>
              <w:bottom w:val="single" w:color="auto" w:sz="4" w:space="0"/>
              <w:right w:val="single" w:color="auto" w:sz="4" w:space="0"/>
            </w:tcBorders>
            <w:vAlign w:val="center"/>
          </w:tcPr>
          <w:p w14:paraId="0F3417F4">
            <w:pPr>
              <w:spacing w:line="360" w:lineRule="exact"/>
              <w:jc w:val="center"/>
              <w:rPr>
                <w:rFonts w:ascii="仿宋" w:hAnsi="仿宋" w:eastAsia="仿宋" w:cs="仿宋_GB2312"/>
                <w:sz w:val="24"/>
              </w:rPr>
            </w:pPr>
          </w:p>
        </w:tc>
        <w:tc>
          <w:tcPr>
            <w:tcW w:w="846" w:type="dxa"/>
            <w:tcBorders>
              <w:left w:val="single" w:color="auto" w:sz="4" w:space="0"/>
              <w:right w:val="single" w:color="auto" w:sz="4" w:space="0"/>
            </w:tcBorders>
            <w:vAlign w:val="center"/>
          </w:tcPr>
          <w:p w14:paraId="09BF31BB">
            <w:pPr>
              <w:autoSpaceDE w:val="0"/>
              <w:autoSpaceDN w:val="0"/>
              <w:spacing w:line="276" w:lineRule="exact"/>
              <w:jc w:val="center"/>
              <w:rPr>
                <w:rFonts w:ascii="仿宋" w:hAnsi="仿宋" w:eastAsia="仿宋"/>
                <w:color w:val="000000"/>
                <w:spacing w:val="-3"/>
                <w:sz w:val="24"/>
              </w:rPr>
            </w:pPr>
          </w:p>
        </w:tc>
        <w:tc>
          <w:tcPr>
            <w:tcW w:w="1455" w:type="dxa"/>
            <w:tcBorders>
              <w:left w:val="single" w:color="auto" w:sz="4" w:space="0"/>
              <w:right w:val="single" w:color="auto" w:sz="4" w:space="0"/>
            </w:tcBorders>
            <w:vAlign w:val="center"/>
          </w:tcPr>
          <w:p w14:paraId="214056EB">
            <w:pPr>
              <w:autoSpaceDE w:val="0"/>
              <w:autoSpaceDN w:val="0"/>
              <w:spacing w:line="276" w:lineRule="exact"/>
              <w:jc w:val="center"/>
              <w:rPr>
                <w:rFonts w:ascii="仿宋" w:hAnsi="仿宋" w:eastAsia="仿宋"/>
                <w:color w:val="000000"/>
                <w:spacing w:val="-3"/>
                <w:sz w:val="24"/>
              </w:rPr>
            </w:pPr>
          </w:p>
        </w:tc>
        <w:tc>
          <w:tcPr>
            <w:tcW w:w="1389" w:type="dxa"/>
            <w:vMerge w:val="continue"/>
            <w:tcBorders>
              <w:left w:val="single" w:color="auto" w:sz="4" w:space="0"/>
              <w:right w:val="single" w:color="auto" w:sz="4" w:space="0"/>
            </w:tcBorders>
            <w:vAlign w:val="center"/>
          </w:tcPr>
          <w:p w14:paraId="2751833A">
            <w:pPr>
              <w:autoSpaceDE w:val="0"/>
              <w:autoSpaceDN w:val="0"/>
              <w:spacing w:line="276" w:lineRule="exact"/>
              <w:jc w:val="center"/>
              <w:rPr>
                <w:rFonts w:ascii="仿宋" w:hAnsi="仿宋" w:eastAsia="仿宋"/>
                <w:color w:val="000000"/>
                <w:spacing w:val="-3"/>
                <w:sz w:val="24"/>
              </w:rPr>
            </w:pPr>
          </w:p>
        </w:tc>
      </w:tr>
      <w:tr w14:paraId="3BBF4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4F4D305D">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3</w:t>
            </w:r>
          </w:p>
        </w:tc>
        <w:tc>
          <w:tcPr>
            <w:tcW w:w="1417" w:type="dxa"/>
            <w:tcBorders>
              <w:top w:val="single" w:color="auto" w:sz="4" w:space="0"/>
              <w:left w:val="single" w:color="auto" w:sz="4" w:space="0"/>
              <w:bottom w:val="single" w:color="auto" w:sz="4" w:space="0"/>
              <w:right w:val="single" w:color="auto" w:sz="4" w:space="0"/>
            </w:tcBorders>
            <w:vAlign w:val="center"/>
          </w:tcPr>
          <w:p w14:paraId="6F8549E1">
            <w:pPr>
              <w:spacing w:line="360" w:lineRule="exact"/>
              <w:jc w:val="center"/>
              <w:rPr>
                <w:rFonts w:ascii="仿宋" w:hAnsi="仿宋" w:eastAsia="仿宋"/>
                <w:color w:val="000000"/>
                <w:spacing w:val="-3"/>
                <w:sz w:val="24"/>
              </w:rPr>
            </w:pPr>
            <w:r>
              <w:rPr>
                <w:rFonts w:hint="eastAsia" w:ascii="仿宋" w:hAnsi="仿宋" w:eastAsia="仿宋"/>
                <w:color w:val="000000"/>
                <w:spacing w:val="-3"/>
                <w:sz w:val="24"/>
              </w:rPr>
              <w:t>50～100</w:t>
            </w:r>
          </w:p>
        </w:tc>
        <w:tc>
          <w:tcPr>
            <w:tcW w:w="1162" w:type="dxa"/>
            <w:tcBorders>
              <w:top w:val="single" w:color="auto" w:sz="4" w:space="0"/>
              <w:left w:val="single" w:color="auto" w:sz="4" w:space="0"/>
              <w:bottom w:val="single" w:color="auto" w:sz="4" w:space="0"/>
              <w:right w:val="single" w:color="auto" w:sz="4" w:space="0"/>
            </w:tcBorders>
            <w:vAlign w:val="center"/>
          </w:tcPr>
          <w:p w14:paraId="4C548246">
            <w:pPr>
              <w:spacing w:line="360" w:lineRule="exact"/>
              <w:jc w:val="both"/>
              <w:rPr>
                <w:sz w:val="24"/>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06" w:type="dxa"/>
            <w:tcBorders>
              <w:top w:val="single" w:color="auto" w:sz="4" w:space="0"/>
              <w:left w:val="single" w:color="auto" w:sz="4" w:space="0"/>
              <w:bottom w:val="single" w:color="auto" w:sz="4" w:space="0"/>
              <w:right w:val="single" w:color="auto" w:sz="4" w:space="0"/>
            </w:tcBorders>
            <w:vAlign w:val="center"/>
          </w:tcPr>
          <w:p w14:paraId="619F1991">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6856BC76">
            <w:pPr>
              <w:spacing w:line="360" w:lineRule="exact"/>
              <w:jc w:val="center"/>
              <w:rPr>
                <w:rFonts w:ascii="仿宋" w:hAnsi="仿宋" w:eastAsia="仿宋" w:cs="仿宋_GB2312"/>
                <w:sz w:val="24"/>
              </w:rPr>
            </w:pPr>
            <w:r>
              <w:rPr>
                <w:rFonts w:hint="eastAsia" w:ascii="仿宋" w:hAnsi="仿宋" w:eastAsia="仿宋" w:cs="仿宋_GB2312"/>
                <w:sz w:val="24"/>
              </w:rPr>
              <w:t>9%</w:t>
            </w:r>
          </w:p>
        </w:tc>
        <w:tc>
          <w:tcPr>
            <w:tcW w:w="1200" w:type="dxa"/>
            <w:tcBorders>
              <w:top w:val="single" w:color="auto" w:sz="4" w:space="0"/>
              <w:left w:val="single" w:color="auto" w:sz="4" w:space="0"/>
              <w:bottom w:val="single" w:color="auto" w:sz="4" w:space="0"/>
              <w:right w:val="single" w:color="auto" w:sz="4" w:space="0"/>
            </w:tcBorders>
            <w:vAlign w:val="center"/>
          </w:tcPr>
          <w:p w14:paraId="4E8BFE99">
            <w:pPr>
              <w:spacing w:line="360" w:lineRule="exact"/>
              <w:jc w:val="center"/>
              <w:rPr>
                <w:rFonts w:ascii="仿宋" w:hAnsi="仿宋" w:eastAsia="仿宋" w:cs="仿宋_GB2312"/>
                <w:sz w:val="24"/>
              </w:rPr>
            </w:pPr>
          </w:p>
        </w:tc>
        <w:tc>
          <w:tcPr>
            <w:tcW w:w="846" w:type="dxa"/>
            <w:tcBorders>
              <w:left w:val="single" w:color="auto" w:sz="4" w:space="0"/>
              <w:right w:val="single" w:color="auto" w:sz="4" w:space="0"/>
            </w:tcBorders>
            <w:vAlign w:val="center"/>
          </w:tcPr>
          <w:p w14:paraId="478B4DA0">
            <w:pPr>
              <w:autoSpaceDE w:val="0"/>
              <w:autoSpaceDN w:val="0"/>
              <w:spacing w:line="276" w:lineRule="exact"/>
              <w:jc w:val="center"/>
              <w:rPr>
                <w:rFonts w:ascii="仿宋" w:hAnsi="仿宋" w:eastAsia="仿宋"/>
                <w:color w:val="000000"/>
                <w:spacing w:val="-3"/>
                <w:sz w:val="24"/>
              </w:rPr>
            </w:pPr>
          </w:p>
        </w:tc>
        <w:tc>
          <w:tcPr>
            <w:tcW w:w="1455" w:type="dxa"/>
            <w:tcBorders>
              <w:left w:val="single" w:color="auto" w:sz="4" w:space="0"/>
              <w:right w:val="single" w:color="auto" w:sz="4" w:space="0"/>
            </w:tcBorders>
            <w:vAlign w:val="center"/>
          </w:tcPr>
          <w:p w14:paraId="0B5B6160">
            <w:pPr>
              <w:autoSpaceDE w:val="0"/>
              <w:autoSpaceDN w:val="0"/>
              <w:spacing w:line="276" w:lineRule="exact"/>
              <w:jc w:val="center"/>
              <w:rPr>
                <w:rFonts w:ascii="仿宋" w:hAnsi="仿宋" w:eastAsia="仿宋"/>
                <w:color w:val="000000"/>
                <w:spacing w:val="-3"/>
                <w:sz w:val="24"/>
              </w:rPr>
            </w:pPr>
          </w:p>
        </w:tc>
        <w:tc>
          <w:tcPr>
            <w:tcW w:w="1389" w:type="dxa"/>
            <w:vMerge w:val="continue"/>
            <w:tcBorders>
              <w:left w:val="single" w:color="auto" w:sz="4" w:space="0"/>
              <w:right w:val="single" w:color="auto" w:sz="4" w:space="0"/>
            </w:tcBorders>
            <w:vAlign w:val="center"/>
          </w:tcPr>
          <w:p w14:paraId="681A6258">
            <w:pPr>
              <w:autoSpaceDE w:val="0"/>
              <w:autoSpaceDN w:val="0"/>
              <w:spacing w:line="276" w:lineRule="exact"/>
              <w:jc w:val="center"/>
              <w:rPr>
                <w:rFonts w:ascii="仿宋" w:hAnsi="仿宋" w:eastAsia="仿宋"/>
                <w:color w:val="000000"/>
                <w:spacing w:val="-3"/>
                <w:sz w:val="24"/>
              </w:rPr>
            </w:pPr>
          </w:p>
        </w:tc>
      </w:tr>
      <w:tr w14:paraId="548E4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63FF1B09">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4</w:t>
            </w:r>
          </w:p>
        </w:tc>
        <w:tc>
          <w:tcPr>
            <w:tcW w:w="1417" w:type="dxa"/>
            <w:tcBorders>
              <w:top w:val="single" w:color="auto" w:sz="4" w:space="0"/>
              <w:left w:val="single" w:color="auto" w:sz="4" w:space="0"/>
              <w:bottom w:val="single" w:color="auto" w:sz="4" w:space="0"/>
              <w:right w:val="single" w:color="auto" w:sz="4" w:space="0"/>
            </w:tcBorders>
            <w:vAlign w:val="center"/>
          </w:tcPr>
          <w:p w14:paraId="4361986C">
            <w:pPr>
              <w:spacing w:line="360" w:lineRule="exact"/>
              <w:jc w:val="center"/>
              <w:rPr>
                <w:rFonts w:ascii="仿宋" w:hAnsi="仿宋" w:eastAsia="仿宋"/>
                <w:color w:val="000000"/>
                <w:spacing w:val="-3"/>
                <w:sz w:val="24"/>
              </w:rPr>
            </w:pPr>
            <w:r>
              <w:rPr>
                <w:rFonts w:hint="eastAsia" w:ascii="仿宋" w:hAnsi="仿宋" w:eastAsia="仿宋"/>
                <w:color w:val="000000"/>
                <w:spacing w:val="-3"/>
                <w:sz w:val="24"/>
              </w:rPr>
              <w:t>100～150</w:t>
            </w:r>
          </w:p>
        </w:tc>
        <w:tc>
          <w:tcPr>
            <w:tcW w:w="1162" w:type="dxa"/>
            <w:tcBorders>
              <w:top w:val="single" w:color="auto" w:sz="4" w:space="0"/>
              <w:left w:val="single" w:color="auto" w:sz="4" w:space="0"/>
              <w:bottom w:val="single" w:color="auto" w:sz="4" w:space="0"/>
              <w:right w:val="single" w:color="auto" w:sz="4" w:space="0"/>
            </w:tcBorders>
            <w:vAlign w:val="center"/>
          </w:tcPr>
          <w:p w14:paraId="3B1574E9">
            <w:pPr>
              <w:spacing w:line="360" w:lineRule="exact"/>
              <w:jc w:val="both"/>
              <w:rPr>
                <w:rFonts w:ascii="仿宋" w:hAnsi="仿宋" w:eastAsia="仿宋" w:cs="仿宋_GB2312"/>
                <w:sz w:val="24"/>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06" w:type="dxa"/>
            <w:tcBorders>
              <w:top w:val="single" w:color="auto" w:sz="4" w:space="0"/>
              <w:left w:val="single" w:color="auto" w:sz="4" w:space="0"/>
              <w:bottom w:val="single" w:color="auto" w:sz="4" w:space="0"/>
              <w:right w:val="single" w:color="auto" w:sz="4" w:space="0"/>
            </w:tcBorders>
            <w:vAlign w:val="center"/>
          </w:tcPr>
          <w:p w14:paraId="6AB72B59">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3C3A8F37">
            <w:pPr>
              <w:spacing w:line="360" w:lineRule="exact"/>
              <w:jc w:val="center"/>
              <w:rPr>
                <w:rFonts w:ascii="仿宋" w:hAnsi="仿宋" w:eastAsia="仿宋" w:cs="仿宋_GB2312"/>
                <w:sz w:val="24"/>
              </w:rPr>
            </w:pPr>
            <w:r>
              <w:rPr>
                <w:rFonts w:hint="eastAsia" w:ascii="仿宋" w:hAnsi="仿宋" w:eastAsia="仿宋" w:cs="仿宋_GB2312"/>
                <w:sz w:val="24"/>
              </w:rPr>
              <w:t>9%</w:t>
            </w:r>
          </w:p>
        </w:tc>
        <w:tc>
          <w:tcPr>
            <w:tcW w:w="1200" w:type="dxa"/>
            <w:tcBorders>
              <w:top w:val="single" w:color="auto" w:sz="4" w:space="0"/>
              <w:left w:val="single" w:color="auto" w:sz="4" w:space="0"/>
              <w:bottom w:val="single" w:color="auto" w:sz="4" w:space="0"/>
              <w:right w:val="single" w:color="auto" w:sz="4" w:space="0"/>
            </w:tcBorders>
            <w:vAlign w:val="center"/>
          </w:tcPr>
          <w:p w14:paraId="585B5FE6">
            <w:pPr>
              <w:spacing w:line="360" w:lineRule="exact"/>
              <w:jc w:val="center"/>
              <w:rPr>
                <w:rFonts w:ascii="仿宋" w:hAnsi="仿宋" w:eastAsia="仿宋" w:cs="仿宋_GB2312"/>
                <w:sz w:val="24"/>
              </w:rPr>
            </w:pPr>
          </w:p>
        </w:tc>
        <w:tc>
          <w:tcPr>
            <w:tcW w:w="846" w:type="dxa"/>
            <w:tcBorders>
              <w:left w:val="single" w:color="auto" w:sz="4" w:space="0"/>
              <w:right w:val="single" w:color="auto" w:sz="4" w:space="0"/>
            </w:tcBorders>
            <w:vAlign w:val="center"/>
          </w:tcPr>
          <w:p w14:paraId="780DCDB7">
            <w:pPr>
              <w:autoSpaceDE w:val="0"/>
              <w:autoSpaceDN w:val="0"/>
              <w:spacing w:line="276" w:lineRule="exact"/>
              <w:jc w:val="center"/>
              <w:rPr>
                <w:rFonts w:ascii="仿宋" w:hAnsi="仿宋" w:eastAsia="仿宋"/>
                <w:color w:val="000000"/>
                <w:spacing w:val="-3"/>
                <w:sz w:val="24"/>
              </w:rPr>
            </w:pPr>
          </w:p>
        </w:tc>
        <w:tc>
          <w:tcPr>
            <w:tcW w:w="1455" w:type="dxa"/>
            <w:tcBorders>
              <w:left w:val="single" w:color="auto" w:sz="4" w:space="0"/>
              <w:right w:val="single" w:color="auto" w:sz="4" w:space="0"/>
            </w:tcBorders>
            <w:vAlign w:val="center"/>
          </w:tcPr>
          <w:p w14:paraId="5F0E1FE1">
            <w:pPr>
              <w:autoSpaceDE w:val="0"/>
              <w:autoSpaceDN w:val="0"/>
              <w:spacing w:line="276" w:lineRule="exact"/>
              <w:jc w:val="center"/>
              <w:rPr>
                <w:rFonts w:ascii="仿宋" w:hAnsi="仿宋" w:eastAsia="仿宋"/>
                <w:color w:val="000000"/>
                <w:spacing w:val="-3"/>
                <w:sz w:val="24"/>
              </w:rPr>
            </w:pPr>
          </w:p>
        </w:tc>
        <w:tc>
          <w:tcPr>
            <w:tcW w:w="1389" w:type="dxa"/>
            <w:vMerge w:val="continue"/>
            <w:tcBorders>
              <w:left w:val="single" w:color="auto" w:sz="4" w:space="0"/>
              <w:right w:val="single" w:color="auto" w:sz="4" w:space="0"/>
            </w:tcBorders>
            <w:vAlign w:val="center"/>
          </w:tcPr>
          <w:p w14:paraId="695EF517">
            <w:pPr>
              <w:autoSpaceDE w:val="0"/>
              <w:autoSpaceDN w:val="0"/>
              <w:spacing w:line="276" w:lineRule="exact"/>
              <w:jc w:val="center"/>
              <w:rPr>
                <w:rFonts w:ascii="仿宋" w:hAnsi="仿宋" w:eastAsia="仿宋"/>
                <w:color w:val="000000"/>
                <w:spacing w:val="-3"/>
                <w:sz w:val="24"/>
              </w:rPr>
            </w:pPr>
          </w:p>
        </w:tc>
      </w:tr>
      <w:tr w14:paraId="267B2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770F5030">
            <w:pPr>
              <w:autoSpaceDE w:val="0"/>
              <w:autoSpaceDN w:val="0"/>
              <w:spacing w:line="460" w:lineRule="exact"/>
              <w:jc w:val="center"/>
              <w:rPr>
                <w:rFonts w:ascii="仿宋" w:hAnsi="仿宋" w:eastAsia="仿宋" w:cs="仿宋_GB2312"/>
                <w:sz w:val="24"/>
              </w:rPr>
            </w:pPr>
            <w:r>
              <w:rPr>
                <w:rFonts w:hint="eastAsia" w:ascii="仿宋" w:hAnsi="仿宋" w:eastAsia="仿宋" w:cs="仿宋_GB2312"/>
                <w:sz w:val="24"/>
              </w:rPr>
              <w:t>5</w:t>
            </w:r>
          </w:p>
        </w:tc>
        <w:tc>
          <w:tcPr>
            <w:tcW w:w="1417" w:type="dxa"/>
            <w:tcBorders>
              <w:top w:val="single" w:color="auto" w:sz="4" w:space="0"/>
              <w:left w:val="single" w:color="auto" w:sz="4" w:space="0"/>
              <w:bottom w:val="single" w:color="auto" w:sz="4" w:space="0"/>
              <w:right w:val="single" w:color="auto" w:sz="4" w:space="0"/>
            </w:tcBorders>
            <w:vAlign w:val="center"/>
          </w:tcPr>
          <w:p w14:paraId="39A147C8">
            <w:pPr>
              <w:spacing w:line="360" w:lineRule="exact"/>
              <w:jc w:val="center"/>
              <w:rPr>
                <w:rFonts w:ascii="仿宋" w:hAnsi="仿宋" w:eastAsia="仿宋"/>
                <w:color w:val="000000"/>
                <w:spacing w:val="-3"/>
                <w:sz w:val="24"/>
              </w:rPr>
            </w:pPr>
            <w:r>
              <w:rPr>
                <w:rFonts w:hint="eastAsia" w:ascii="仿宋" w:hAnsi="仿宋" w:eastAsia="仿宋"/>
                <w:color w:val="000000"/>
                <w:spacing w:val="-3"/>
                <w:sz w:val="24"/>
              </w:rPr>
              <w:t>150～200</w:t>
            </w:r>
          </w:p>
        </w:tc>
        <w:tc>
          <w:tcPr>
            <w:tcW w:w="1162" w:type="dxa"/>
            <w:tcBorders>
              <w:top w:val="single" w:color="auto" w:sz="4" w:space="0"/>
              <w:left w:val="single" w:color="auto" w:sz="4" w:space="0"/>
              <w:bottom w:val="single" w:color="auto" w:sz="4" w:space="0"/>
              <w:right w:val="single" w:color="auto" w:sz="4" w:space="0"/>
            </w:tcBorders>
            <w:vAlign w:val="center"/>
          </w:tcPr>
          <w:p w14:paraId="6B912438">
            <w:pPr>
              <w:spacing w:line="360" w:lineRule="exact"/>
              <w:jc w:val="both"/>
              <w:rPr>
                <w:rFonts w:ascii="仿宋" w:hAnsi="仿宋" w:eastAsia="仿宋" w:cs="仿宋_GB2312"/>
                <w:sz w:val="24"/>
              </w:rPr>
            </w:pPr>
            <w:r>
              <w:rPr>
                <w:rFonts w:hint="eastAsia" w:ascii="仿宋" w:hAnsi="仿宋" w:eastAsia="仿宋" w:cs="仿宋_GB2312"/>
                <w:sz w:val="18"/>
                <w:szCs w:val="18"/>
                <w:lang w:val="en-US" w:eastAsia="zh-CN"/>
              </w:rPr>
              <w:t>4.2至</w:t>
            </w:r>
            <w:r>
              <w:rPr>
                <w:rFonts w:hint="eastAsia" w:ascii="仿宋" w:hAnsi="仿宋" w:eastAsia="仿宋" w:cs="仿宋_GB2312"/>
                <w:sz w:val="18"/>
                <w:szCs w:val="18"/>
              </w:rPr>
              <w:t>13</w:t>
            </w:r>
            <w:r>
              <w:rPr>
                <w:rFonts w:hint="eastAsia" w:ascii="仿宋" w:hAnsi="仿宋" w:eastAsia="仿宋" w:cs="仿宋_GB2312"/>
                <w:sz w:val="18"/>
                <w:szCs w:val="18"/>
                <w:lang w:val="en-US" w:eastAsia="zh-CN"/>
              </w:rPr>
              <w:t>及以上</w:t>
            </w:r>
          </w:p>
        </w:tc>
        <w:tc>
          <w:tcPr>
            <w:tcW w:w="806" w:type="dxa"/>
            <w:tcBorders>
              <w:top w:val="single" w:color="auto" w:sz="4" w:space="0"/>
              <w:left w:val="single" w:color="auto" w:sz="4" w:space="0"/>
              <w:bottom w:val="single" w:color="auto" w:sz="4" w:space="0"/>
              <w:right w:val="single" w:color="auto" w:sz="4" w:space="0"/>
            </w:tcBorders>
            <w:vAlign w:val="center"/>
          </w:tcPr>
          <w:p w14:paraId="33CCA7AB">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7530721F">
            <w:pPr>
              <w:spacing w:line="360" w:lineRule="exact"/>
              <w:jc w:val="center"/>
              <w:rPr>
                <w:rFonts w:ascii="仿宋" w:hAnsi="仿宋" w:eastAsia="仿宋" w:cs="仿宋_GB2312"/>
                <w:sz w:val="24"/>
              </w:rPr>
            </w:pPr>
            <w:r>
              <w:rPr>
                <w:rFonts w:hint="eastAsia" w:ascii="仿宋" w:hAnsi="仿宋" w:eastAsia="仿宋" w:cs="仿宋_GB2312"/>
                <w:sz w:val="24"/>
              </w:rPr>
              <w:t>9%</w:t>
            </w:r>
          </w:p>
        </w:tc>
        <w:tc>
          <w:tcPr>
            <w:tcW w:w="1200" w:type="dxa"/>
            <w:tcBorders>
              <w:top w:val="single" w:color="auto" w:sz="4" w:space="0"/>
              <w:left w:val="single" w:color="auto" w:sz="4" w:space="0"/>
              <w:bottom w:val="single" w:color="auto" w:sz="4" w:space="0"/>
              <w:right w:val="single" w:color="auto" w:sz="4" w:space="0"/>
            </w:tcBorders>
            <w:vAlign w:val="center"/>
          </w:tcPr>
          <w:p w14:paraId="22F68554">
            <w:pPr>
              <w:spacing w:line="360" w:lineRule="exact"/>
              <w:jc w:val="center"/>
              <w:rPr>
                <w:rFonts w:ascii="仿宋" w:hAnsi="仿宋" w:eastAsia="仿宋" w:cs="仿宋_GB2312"/>
                <w:sz w:val="24"/>
              </w:rPr>
            </w:pPr>
          </w:p>
        </w:tc>
        <w:tc>
          <w:tcPr>
            <w:tcW w:w="846" w:type="dxa"/>
            <w:tcBorders>
              <w:left w:val="single" w:color="auto" w:sz="4" w:space="0"/>
              <w:right w:val="single" w:color="auto" w:sz="4" w:space="0"/>
            </w:tcBorders>
            <w:vAlign w:val="center"/>
          </w:tcPr>
          <w:p w14:paraId="2FBDCA88">
            <w:pPr>
              <w:autoSpaceDE w:val="0"/>
              <w:autoSpaceDN w:val="0"/>
              <w:spacing w:line="276" w:lineRule="exact"/>
              <w:jc w:val="center"/>
              <w:rPr>
                <w:rFonts w:ascii="仿宋" w:hAnsi="仿宋" w:eastAsia="仿宋"/>
                <w:color w:val="000000"/>
                <w:spacing w:val="-3"/>
                <w:sz w:val="24"/>
              </w:rPr>
            </w:pPr>
          </w:p>
        </w:tc>
        <w:tc>
          <w:tcPr>
            <w:tcW w:w="1455" w:type="dxa"/>
            <w:tcBorders>
              <w:left w:val="single" w:color="auto" w:sz="4" w:space="0"/>
              <w:right w:val="single" w:color="auto" w:sz="4" w:space="0"/>
            </w:tcBorders>
            <w:vAlign w:val="center"/>
          </w:tcPr>
          <w:p w14:paraId="43D7981C">
            <w:pPr>
              <w:autoSpaceDE w:val="0"/>
              <w:autoSpaceDN w:val="0"/>
              <w:spacing w:line="276" w:lineRule="exact"/>
              <w:jc w:val="center"/>
              <w:rPr>
                <w:rFonts w:ascii="仿宋" w:hAnsi="仿宋" w:eastAsia="仿宋"/>
                <w:color w:val="000000"/>
                <w:spacing w:val="-3"/>
                <w:sz w:val="24"/>
              </w:rPr>
            </w:pPr>
          </w:p>
        </w:tc>
        <w:tc>
          <w:tcPr>
            <w:tcW w:w="1389" w:type="dxa"/>
            <w:vMerge w:val="continue"/>
            <w:tcBorders>
              <w:left w:val="single" w:color="auto" w:sz="4" w:space="0"/>
              <w:right w:val="single" w:color="auto" w:sz="4" w:space="0"/>
            </w:tcBorders>
            <w:vAlign w:val="center"/>
          </w:tcPr>
          <w:p w14:paraId="6503FED5">
            <w:pPr>
              <w:autoSpaceDE w:val="0"/>
              <w:autoSpaceDN w:val="0"/>
              <w:spacing w:line="276" w:lineRule="exact"/>
              <w:jc w:val="center"/>
              <w:rPr>
                <w:rFonts w:ascii="仿宋" w:hAnsi="仿宋" w:eastAsia="仿宋"/>
                <w:color w:val="000000"/>
                <w:spacing w:val="-3"/>
                <w:sz w:val="24"/>
              </w:rPr>
            </w:pPr>
          </w:p>
        </w:tc>
      </w:tr>
      <w:tr w14:paraId="7974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45F84187">
            <w:pPr>
              <w:autoSpaceDE w:val="0"/>
              <w:autoSpaceDN w:val="0"/>
              <w:spacing w:line="460" w:lineRule="exact"/>
              <w:jc w:val="center"/>
              <w:rPr>
                <w:rFonts w:hint="eastAsia" w:ascii="仿宋" w:hAnsi="仿宋" w:eastAsia="仿宋" w:cs="仿宋_GB2312"/>
                <w:sz w:val="24"/>
              </w:rPr>
            </w:pPr>
          </w:p>
        </w:tc>
        <w:tc>
          <w:tcPr>
            <w:tcW w:w="1417" w:type="dxa"/>
            <w:tcBorders>
              <w:top w:val="single" w:color="auto" w:sz="4" w:space="0"/>
              <w:left w:val="single" w:color="auto" w:sz="4" w:space="0"/>
              <w:bottom w:val="single" w:color="auto" w:sz="4" w:space="0"/>
              <w:right w:val="single" w:color="auto" w:sz="4" w:space="0"/>
            </w:tcBorders>
            <w:vAlign w:val="center"/>
          </w:tcPr>
          <w:p w14:paraId="62D4C7DF">
            <w:pPr>
              <w:spacing w:line="360" w:lineRule="exact"/>
              <w:jc w:val="center"/>
              <w:rPr>
                <w:rFonts w:hint="eastAsia" w:ascii="仿宋" w:hAnsi="仿宋" w:eastAsia="仿宋"/>
                <w:color w:val="000000"/>
                <w:spacing w:val="-3"/>
                <w:sz w:val="24"/>
              </w:rPr>
            </w:pPr>
          </w:p>
        </w:tc>
        <w:tc>
          <w:tcPr>
            <w:tcW w:w="1162" w:type="dxa"/>
            <w:tcBorders>
              <w:top w:val="single" w:color="auto" w:sz="4" w:space="0"/>
              <w:left w:val="single" w:color="auto" w:sz="4" w:space="0"/>
              <w:bottom w:val="single" w:color="auto" w:sz="4" w:space="0"/>
              <w:right w:val="single" w:color="auto" w:sz="4" w:space="0"/>
            </w:tcBorders>
            <w:vAlign w:val="center"/>
          </w:tcPr>
          <w:p w14:paraId="013C447A">
            <w:pPr>
              <w:spacing w:line="360" w:lineRule="exact"/>
              <w:jc w:val="both"/>
              <w:rPr>
                <w:rFonts w:hint="eastAsia" w:ascii="仿宋" w:hAnsi="仿宋" w:eastAsia="仿宋" w:cs="仿宋_GB2312"/>
                <w:sz w:val="18"/>
                <w:szCs w:val="18"/>
                <w:lang w:val="en-US" w:eastAsia="zh-CN"/>
              </w:rPr>
            </w:pPr>
          </w:p>
        </w:tc>
        <w:tc>
          <w:tcPr>
            <w:tcW w:w="806" w:type="dxa"/>
            <w:tcBorders>
              <w:top w:val="single" w:color="auto" w:sz="4" w:space="0"/>
              <w:left w:val="single" w:color="auto" w:sz="4" w:space="0"/>
              <w:bottom w:val="single" w:color="auto" w:sz="4" w:space="0"/>
              <w:right w:val="single" w:color="auto" w:sz="4" w:space="0"/>
            </w:tcBorders>
            <w:vAlign w:val="center"/>
          </w:tcPr>
          <w:p w14:paraId="068C1E9C">
            <w:pPr>
              <w:spacing w:line="360" w:lineRule="exact"/>
              <w:jc w:val="center"/>
              <w:rPr>
                <w:rFonts w:ascii="仿宋" w:hAnsi="仿宋" w:eastAsia="仿宋" w:cs="仿宋_GB2312"/>
                <w:sz w:val="24"/>
              </w:rPr>
            </w:pPr>
          </w:p>
        </w:tc>
        <w:tc>
          <w:tcPr>
            <w:tcW w:w="915" w:type="dxa"/>
            <w:tcBorders>
              <w:top w:val="single" w:color="auto" w:sz="4" w:space="0"/>
              <w:left w:val="single" w:color="auto" w:sz="4" w:space="0"/>
              <w:bottom w:val="single" w:color="auto" w:sz="4" w:space="0"/>
              <w:right w:val="single" w:color="auto" w:sz="4" w:space="0"/>
            </w:tcBorders>
            <w:vAlign w:val="center"/>
          </w:tcPr>
          <w:p w14:paraId="789F7646">
            <w:pPr>
              <w:spacing w:line="360" w:lineRule="exact"/>
              <w:jc w:val="center"/>
              <w:rPr>
                <w:rFonts w:hint="eastAsia" w:ascii="仿宋" w:hAnsi="仿宋" w:eastAsia="仿宋" w:cs="仿宋_GB2312"/>
                <w:sz w:val="24"/>
              </w:rPr>
            </w:pPr>
          </w:p>
        </w:tc>
        <w:tc>
          <w:tcPr>
            <w:tcW w:w="1200" w:type="dxa"/>
            <w:tcBorders>
              <w:top w:val="single" w:color="auto" w:sz="4" w:space="0"/>
              <w:left w:val="single" w:color="auto" w:sz="4" w:space="0"/>
              <w:bottom w:val="single" w:color="auto" w:sz="4" w:space="0"/>
              <w:right w:val="single" w:color="auto" w:sz="4" w:space="0"/>
            </w:tcBorders>
            <w:vAlign w:val="center"/>
          </w:tcPr>
          <w:p w14:paraId="343FF5BA">
            <w:pPr>
              <w:spacing w:line="360" w:lineRule="exact"/>
              <w:jc w:val="center"/>
              <w:rPr>
                <w:rFonts w:ascii="仿宋" w:hAnsi="仿宋" w:eastAsia="仿宋" w:cs="仿宋_GB2312"/>
                <w:sz w:val="24"/>
              </w:rPr>
            </w:pPr>
          </w:p>
        </w:tc>
        <w:tc>
          <w:tcPr>
            <w:tcW w:w="846" w:type="dxa"/>
            <w:tcBorders>
              <w:left w:val="single" w:color="auto" w:sz="4" w:space="0"/>
              <w:right w:val="single" w:color="auto" w:sz="4" w:space="0"/>
            </w:tcBorders>
            <w:vAlign w:val="center"/>
          </w:tcPr>
          <w:p w14:paraId="47B0AC70">
            <w:pPr>
              <w:autoSpaceDE w:val="0"/>
              <w:autoSpaceDN w:val="0"/>
              <w:spacing w:line="276" w:lineRule="exact"/>
              <w:jc w:val="center"/>
              <w:rPr>
                <w:rFonts w:ascii="仿宋" w:hAnsi="仿宋" w:eastAsia="仿宋"/>
                <w:color w:val="000000"/>
                <w:spacing w:val="-3"/>
                <w:sz w:val="24"/>
              </w:rPr>
            </w:pPr>
          </w:p>
        </w:tc>
        <w:tc>
          <w:tcPr>
            <w:tcW w:w="1455" w:type="dxa"/>
            <w:tcBorders>
              <w:left w:val="single" w:color="auto" w:sz="4" w:space="0"/>
              <w:right w:val="single" w:color="auto" w:sz="4" w:space="0"/>
            </w:tcBorders>
            <w:vAlign w:val="center"/>
          </w:tcPr>
          <w:p w14:paraId="401A733B">
            <w:pPr>
              <w:autoSpaceDE w:val="0"/>
              <w:autoSpaceDN w:val="0"/>
              <w:spacing w:line="276" w:lineRule="exact"/>
              <w:jc w:val="center"/>
              <w:rPr>
                <w:rFonts w:ascii="仿宋" w:hAnsi="仿宋" w:eastAsia="仿宋"/>
                <w:color w:val="000000"/>
                <w:spacing w:val="-3"/>
                <w:sz w:val="24"/>
              </w:rPr>
            </w:pPr>
          </w:p>
        </w:tc>
        <w:tc>
          <w:tcPr>
            <w:tcW w:w="1389" w:type="dxa"/>
            <w:tcBorders>
              <w:left w:val="single" w:color="auto" w:sz="4" w:space="0"/>
              <w:right w:val="single" w:color="auto" w:sz="4" w:space="0"/>
            </w:tcBorders>
            <w:vAlign w:val="center"/>
          </w:tcPr>
          <w:p w14:paraId="0F12F2B1">
            <w:pPr>
              <w:autoSpaceDE w:val="0"/>
              <w:autoSpaceDN w:val="0"/>
              <w:spacing w:line="276" w:lineRule="exact"/>
              <w:jc w:val="center"/>
              <w:rPr>
                <w:rFonts w:ascii="仿宋" w:hAnsi="仿宋" w:eastAsia="仿宋"/>
                <w:color w:val="000000"/>
                <w:spacing w:val="-3"/>
                <w:sz w:val="24"/>
              </w:rPr>
            </w:pPr>
          </w:p>
        </w:tc>
      </w:tr>
    </w:tbl>
    <w:p w14:paraId="0A584A81">
      <w:pPr>
        <w:adjustRightInd w:val="0"/>
        <w:snapToGrid w:val="0"/>
        <w:spacing w:line="480" w:lineRule="auto"/>
        <w:rPr>
          <w:rFonts w:ascii="仿宋_GB2312" w:hAnsi="仿宋_GB2312" w:eastAsia="仿宋_GB2312" w:cs="仿宋_GB2312"/>
          <w:sz w:val="32"/>
          <w:szCs w:val="32"/>
        </w:rPr>
      </w:pPr>
    </w:p>
    <w:p w14:paraId="77A0A696">
      <w:pPr>
        <w:adjustRightInd w:val="0"/>
        <w:snapToGrid w:val="0"/>
        <w:spacing w:line="480" w:lineRule="auto"/>
        <w:ind w:firstLine="320" w:firstLineChars="100"/>
        <w:rPr>
          <w:rFonts w:hint="eastAsia" w:ascii="仿宋_GB2312" w:hAnsi="仿宋_GB2312" w:eastAsia="仿宋_GB2312" w:cs="仿宋_GB2312"/>
          <w:sz w:val="32"/>
          <w:szCs w:val="32"/>
        </w:rPr>
      </w:pPr>
    </w:p>
    <w:p w14:paraId="6596F548">
      <w:pPr>
        <w:adjustRightInd w:val="0"/>
        <w:snapToGrid w:val="0"/>
        <w:spacing w:line="480" w:lineRule="auto"/>
        <w:ind w:firstLine="320" w:firstLineChars="100"/>
        <w:rPr>
          <w:rFonts w:hint="eastAsia" w:ascii="仿宋_GB2312" w:hAnsi="仿宋_GB2312" w:eastAsia="仿宋_GB2312" w:cs="仿宋_GB2312"/>
          <w:sz w:val="32"/>
          <w:szCs w:val="32"/>
        </w:rPr>
      </w:pPr>
    </w:p>
    <w:p w14:paraId="68607026">
      <w:pPr>
        <w:adjustRightInd w:val="0"/>
        <w:snapToGrid w:val="0"/>
        <w:spacing w:line="480" w:lineRule="auto"/>
        <w:ind w:firstLine="320" w:firstLineChars="100"/>
        <w:rPr>
          <w:rFonts w:hint="eastAsia" w:ascii="仿宋_GB2312" w:hAnsi="仿宋_GB2312" w:eastAsia="仿宋_GB2312" w:cs="仿宋_GB2312"/>
          <w:sz w:val="32"/>
          <w:szCs w:val="32"/>
        </w:rPr>
      </w:pPr>
    </w:p>
    <w:p w14:paraId="5B026990">
      <w:pPr>
        <w:adjustRightInd w:val="0"/>
        <w:snapToGrid w:val="0"/>
        <w:spacing w:line="480" w:lineRule="auto"/>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投标单位名称（盖单位章）：</w:t>
      </w:r>
    </w:p>
    <w:p w14:paraId="08F100D7">
      <w:pPr>
        <w:adjustRightInd w:val="0"/>
        <w:snapToGrid w:val="0"/>
        <w:spacing w:line="480" w:lineRule="auto"/>
        <w:ind w:firstLine="320" w:firstLineChars="100"/>
      </w:pPr>
      <w:r>
        <w:rPr>
          <w:rFonts w:hint="eastAsia" w:ascii="仿宋_GB2312" w:hAnsi="仿宋_GB2312" w:eastAsia="仿宋_GB2312" w:cs="仿宋_GB2312"/>
          <w:sz w:val="32"/>
          <w:szCs w:val="32"/>
        </w:rPr>
        <w:t>法定代表人或其授权委托代理人：（签字）</w:t>
      </w:r>
    </w:p>
    <w:p w14:paraId="236773C5">
      <w:pPr>
        <w:adjustRightInd w:val="0"/>
        <w:snapToGrid w:val="0"/>
        <w:spacing w:line="480" w:lineRule="auto"/>
        <w:ind w:firstLine="6880" w:firstLineChars="2150"/>
        <w:rPr>
          <w:rFonts w:ascii="仿宋_GB2312" w:hAnsi="宋体" w:eastAsia="仿宋_GB2312"/>
          <w:b/>
          <w:sz w:val="36"/>
          <w:szCs w:val="36"/>
        </w:rPr>
      </w:pP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日</w:t>
      </w:r>
      <w:r>
        <w:rPr>
          <w:rFonts w:ascii="宋体" w:hAnsi="宋体"/>
          <w:sz w:val="28"/>
        </w:rPr>
        <w:br w:type="page"/>
      </w:r>
      <w:r>
        <w:rPr>
          <w:rFonts w:hint="eastAsia" w:ascii="仿宋" w:hAnsi="仿宋" w:eastAsia="仿宋" w:cs="仿宋"/>
          <w:sz w:val="36"/>
          <w:szCs w:val="36"/>
        </w:rPr>
        <w:t>三、</w:t>
      </w:r>
      <w:r>
        <w:rPr>
          <w:rFonts w:hint="eastAsia" w:ascii="仿宋" w:hAnsi="仿宋" w:eastAsia="仿宋" w:cs="仿宋"/>
          <w:b/>
          <w:sz w:val="36"/>
          <w:szCs w:val="36"/>
        </w:rPr>
        <w:t>法定代表人身份证明</w:t>
      </w:r>
    </w:p>
    <w:p w14:paraId="5D1A539F">
      <w:pPr>
        <w:spacing w:beforeLines="100" w:afterLines="50" w:line="480" w:lineRule="auto"/>
        <w:rPr>
          <w:rFonts w:ascii="仿宋_GB2312" w:hAnsi="宋体" w:eastAsia="仿宋_GB2312"/>
          <w:b/>
          <w:sz w:val="36"/>
          <w:szCs w:val="36"/>
        </w:rPr>
      </w:pPr>
    </w:p>
    <w:p w14:paraId="3368B843">
      <w:pPr>
        <w:spacing w:line="480" w:lineRule="auto"/>
        <w:ind w:firstLine="560" w:firstLineChars="200"/>
        <w:rPr>
          <w:rFonts w:ascii="宋体" w:hAnsi="宋体"/>
          <w:sz w:val="28"/>
          <w:szCs w:val="28"/>
        </w:rPr>
      </w:pPr>
      <w:r>
        <w:rPr>
          <w:rFonts w:hint="eastAsia" w:ascii="宋体" w:hAnsi="宋体"/>
          <w:sz w:val="28"/>
          <w:szCs w:val="28"/>
        </w:rPr>
        <w:t>投标申请人：</w:t>
      </w:r>
    </w:p>
    <w:p w14:paraId="7BB71BD6">
      <w:pPr>
        <w:spacing w:line="480" w:lineRule="auto"/>
        <w:ind w:firstLine="560" w:firstLineChars="200"/>
        <w:rPr>
          <w:rFonts w:ascii="宋体" w:hAnsi="宋体"/>
          <w:sz w:val="28"/>
          <w:szCs w:val="28"/>
        </w:rPr>
      </w:pPr>
      <w:r>
        <w:rPr>
          <w:rFonts w:hint="eastAsia" w:ascii="宋体" w:hAnsi="宋体"/>
          <w:sz w:val="28"/>
          <w:szCs w:val="28"/>
        </w:rPr>
        <w:t>单位性质：</w:t>
      </w:r>
    </w:p>
    <w:p w14:paraId="7DEECC4D">
      <w:pPr>
        <w:spacing w:line="480" w:lineRule="auto"/>
        <w:ind w:firstLine="560" w:firstLineChars="200"/>
        <w:rPr>
          <w:rFonts w:ascii="宋体" w:hAnsi="宋体"/>
          <w:sz w:val="28"/>
          <w:szCs w:val="28"/>
        </w:rPr>
      </w:pPr>
      <w:r>
        <w:rPr>
          <w:rFonts w:hint="eastAsia" w:ascii="宋体" w:hAnsi="宋体"/>
          <w:sz w:val="28"/>
          <w:szCs w:val="28"/>
        </w:rPr>
        <w:t>地    址：</w:t>
      </w:r>
    </w:p>
    <w:p w14:paraId="44456CD1">
      <w:pPr>
        <w:spacing w:line="480" w:lineRule="auto"/>
        <w:ind w:firstLine="560" w:firstLineChars="200"/>
        <w:rPr>
          <w:rFonts w:ascii="宋体" w:hAnsi="宋体"/>
          <w:sz w:val="28"/>
          <w:szCs w:val="28"/>
        </w:rPr>
      </w:pPr>
      <w:r>
        <w:rPr>
          <w:rFonts w:hint="eastAsia" w:ascii="宋体" w:hAnsi="宋体"/>
          <w:sz w:val="28"/>
          <w:szCs w:val="28"/>
        </w:rPr>
        <w:t>成立时间：</w:t>
      </w:r>
      <w:r>
        <w:rPr>
          <w:rFonts w:hint="eastAsia" w:ascii="宋体" w:hAnsi="宋体"/>
          <w:sz w:val="28"/>
          <w:szCs w:val="28"/>
          <w:lang w:val="en-US" w:eastAsia="zh-CN"/>
        </w:rPr>
        <w:t xml:space="preserve">    </w:t>
      </w: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日</w:t>
      </w:r>
    </w:p>
    <w:p w14:paraId="1B0619CC">
      <w:pPr>
        <w:spacing w:line="480" w:lineRule="auto"/>
        <w:ind w:firstLine="560" w:firstLineChars="200"/>
        <w:rPr>
          <w:rFonts w:ascii="宋体" w:hAnsi="宋体"/>
          <w:sz w:val="28"/>
          <w:szCs w:val="28"/>
        </w:rPr>
      </w:pPr>
      <w:r>
        <w:rPr>
          <w:rFonts w:hint="eastAsia" w:ascii="宋体" w:hAnsi="宋体"/>
          <w:sz w:val="28"/>
          <w:szCs w:val="28"/>
        </w:rPr>
        <w:t>经营期限：</w:t>
      </w:r>
    </w:p>
    <w:p w14:paraId="0F7A5A5E">
      <w:pPr>
        <w:spacing w:line="480" w:lineRule="auto"/>
        <w:ind w:firstLine="560" w:firstLineChars="200"/>
        <w:jc w:val="left"/>
        <w:outlineLvl w:val="8"/>
        <w:rPr>
          <w:rFonts w:hint="eastAsia" w:ascii="宋体" w:hAnsi="宋体"/>
          <w:sz w:val="28"/>
          <w:szCs w:val="28"/>
        </w:rPr>
      </w:pPr>
      <w:r>
        <w:rPr>
          <w:rFonts w:hint="eastAsia" w:ascii="宋体" w:hAnsi="宋体"/>
          <w:sz w:val="28"/>
          <w:szCs w:val="28"/>
        </w:rPr>
        <w:t>姓    名：</w:t>
      </w:r>
    </w:p>
    <w:p w14:paraId="2CE58B62">
      <w:pPr>
        <w:spacing w:line="480" w:lineRule="auto"/>
        <w:ind w:firstLine="560" w:firstLineChars="200"/>
        <w:jc w:val="left"/>
        <w:outlineLvl w:val="8"/>
        <w:rPr>
          <w:rFonts w:hint="eastAsia" w:ascii="宋体" w:hAnsi="宋体"/>
          <w:sz w:val="28"/>
          <w:szCs w:val="28"/>
          <w:lang w:val="en-US" w:eastAsia="zh-CN"/>
        </w:rPr>
      </w:pPr>
      <w:r>
        <w:rPr>
          <w:rFonts w:hint="eastAsia" w:ascii="宋体" w:hAnsi="宋体"/>
          <w:sz w:val="28"/>
          <w:szCs w:val="28"/>
        </w:rPr>
        <w:t xml:space="preserve">身份证号：  </w:t>
      </w:r>
      <w:r>
        <w:rPr>
          <w:rFonts w:hint="eastAsia" w:ascii="宋体" w:hAnsi="宋体"/>
          <w:sz w:val="28"/>
          <w:szCs w:val="28"/>
          <w:lang w:val="en-US" w:eastAsia="zh-CN"/>
        </w:rPr>
        <w:t xml:space="preserve">        </w:t>
      </w:r>
    </w:p>
    <w:p w14:paraId="1229259B">
      <w:pPr>
        <w:spacing w:line="480" w:lineRule="auto"/>
        <w:ind w:firstLine="560" w:firstLineChars="200"/>
        <w:jc w:val="left"/>
        <w:outlineLvl w:val="8"/>
        <w:rPr>
          <w:rFonts w:ascii="宋体" w:hAnsi="宋体"/>
          <w:sz w:val="28"/>
          <w:szCs w:val="28"/>
        </w:rPr>
      </w:pPr>
      <w:r>
        <w:rPr>
          <w:rFonts w:hint="eastAsia" w:ascii="宋体" w:hAnsi="宋体"/>
          <w:sz w:val="28"/>
          <w:szCs w:val="28"/>
        </w:rPr>
        <w:t>系的法定代表人（</w:t>
      </w:r>
      <w:r>
        <w:rPr>
          <w:rFonts w:hint="eastAsia" w:ascii="宋体" w:hAnsi="宋体"/>
          <w:sz w:val="28"/>
          <w:szCs w:val="28"/>
          <w:lang w:val="en-US" w:eastAsia="zh-CN"/>
        </w:rPr>
        <w:t xml:space="preserve"> </w:t>
      </w:r>
      <w:r>
        <w:rPr>
          <w:rFonts w:hint="eastAsia" w:ascii="宋体" w:hAnsi="宋体"/>
          <w:sz w:val="28"/>
          <w:szCs w:val="28"/>
        </w:rPr>
        <w:t>职务：</w:t>
      </w:r>
      <w:r>
        <w:rPr>
          <w:rFonts w:hint="eastAsia" w:ascii="宋体" w:hAnsi="宋体"/>
          <w:sz w:val="28"/>
          <w:szCs w:val="28"/>
          <w:lang w:val="en-US" w:eastAsia="zh-CN"/>
        </w:rPr>
        <w:t xml:space="preserve">            </w:t>
      </w:r>
      <w:r>
        <w:rPr>
          <w:rFonts w:hint="eastAsia" w:ascii="宋体" w:hAnsi="宋体"/>
          <w:sz w:val="28"/>
          <w:szCs w:val="28"/>
        </w:rPr>
        <w:t>电话：</w:t>
      </w:r>
      <w:r>
        <w:rPr>
          <w:rFonts w:hint="eastAsia" w:ascii="宋体" w:hAnsi="宋体"/>
          <w:sz w:val="28"/>
          <w:szCs w:val="28"/>
          <w:lang w:val="en-US" w:eastAsia="zh-CN"/>
        </w:rPr>
        <w:t xml:space="preserve">                </w:t>
      </w:r>
      <w:r>
        <w:rPr>
          <w:rFonts w:hint="eastAsia" w:ascii="宋体" w:hAnsi="宋体"/>
          <w:sz w:val="28"/>
          <w:szCs w:val="28"/>
        </w:rPr>
        <w:t>）</w:t>
      </w:r>
    </w:p>
    <w:p w14:paraId="2674FC7B">
      <w:pPr>
        <w:spacing w:line="480" w:lineRule="auto"/>
        <w:jc w:val="left"/>
        <w:outlineLvl w:val="8"/>
        <w:rPr>
          <w:rFonts w:ascii="宋体" w:hAnsi="宋体"/>
          <w:sz w:val="28"/>
          <w:szCs w:val="28"/>
        </w:rPr>
      </w:pPr>
    </w:p>
    <w:p w14:paraId="139CCF67">
      <w:pPr>
        <w:spacing w:line="480" w:lineRule="auto"/>
        <w:rPr>
          <w:rFonts w:ascii="宋体" w:hAnsi="宋体"/>
          <w:sz w:val="28"/>
          <w:szCs w:val="28"/>
        </w:rPr>
      </w:pPr>
      <w:r>
        <w:rPr>
          <w:rFonts w:hint="eastAsia" w:ascii="宋体" w:hAnsi="宋体"/>
          <w:sz w:val="28"/>
          <w:szCs w:val="28"/>
        </w:rPr>
        <w:t xml:space="preserve">    特此证明。</w:t>
      </w:r>
    </w:p>
    <w:p w14:paraId="26A353CF">
      <w:pPr>
        <w:spacing w:line="480" w:lineRule="auto"/>
        <w:rPr>
          <w:rFonts w:ascii="宋体" w:hAnsi="宋体"/>
          <w:sz w:val="28"/>
          <w:szCs w:val="28"/>
        </w:rPr>
      </w:pPr>
    </w:p>
    <w:p w14:paraId="1840CCE9">
      <w:pPr>
        <w:spacing w:line="480" w:lineRule="auto"/>
        <w:ind w:firstLine="560" w:firstLineChars="200"/>
        <w:rPr>
          <w:rFonts w:ascii="宋体" w:hAnsi="宋体"/>
          <w:sz w:val="28"/>
          <w:szCs w:val="28"/>
        </w:rPr>
      </w:pPr>
      <w:r>
        <w:rPr>
          <w:rFonts w:hint="eastAsia" w:ascii="宋体" w:hAnsi="宋体"/>
          <w:sz w:val="28"/>
          <w:szCs w:val="28"/>
        </w:rPr>
        <w:t>附：法定代表人身份证复印件</w:t>
      </w:r>
    </w:p>
    <w:p w14:paraId="61859274">
      <w:pPr>
        <w:wordWrap w:val="0"/>
        <w:jc w:val="right"/>
        <w:rPr>
          <w:rFonts w:ascii="宋体" w:hAnsi="宋体"/>
          <w:sz w:val="28"/>
          <w:szCs w:val="28"/>
        </w:rPr>
      </w:pPr>
    </w:p>
    <w:p w14:paraId="2C89E7A9">
      <w:pPr>
        <w:jc w:val="right"/>
        <w:rPr>
          <w:rFonts w:ascii="宋体" w:hAnsi="宋体"/>
          <w:sz w:val="28"/>
          <w:szCs w:val="28"/>
        </w:rPr>
      </w:pPr>
      <w:r>
        <w:rPr>
          <w:rFonts w:hint="eastAsia" w:ascii="宋体" w:hAnsi="宋体"/>
          <w:sz w:val="28"/>
          <w:szCs w:val="28"/>
        </w:rPr>
        <w:t>投标申请人：（盖单位章）</w:t>
      </w:r>
    </w:p>
    <w:p w14:paraId="0A5CCB0D">
      <w:pPr>
        <w:jc w:val="right"/>
        <w:rPr>
          <w:rFonts w:ascii="宋体" w:hAnsi="宋体"/>
          <w:sz w:val="28"/>
          <w:szCs w:val="28"/>
        </w:rPr>
      </w:pPr>
    </w:p>
    <w:p w14:paraId="45FF7FF2">
      <w:pPr>
        <w:ind w:firstLine="7560" w:firstLineChars="2700"/>
        <w:jc w:val="both"/>
        <w:rPr>
          <w:rFonts w:ascii="宋体" w:hAnsi="宋体"/>
          <w:sz w:val="28"/>
          <w:szCs w:val="28"/>
        </w:rPr>
      </w:pP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 xml:space="preserve">日          </w:t>
      </w:r>
    </w:p>
    <w:p w14:paraId="14D656D6">
      <w:pPr>
        <w:spacing w:beforeLines="300" w:line="500" w:lineRule="exact"/>
        <w:rPr>
          <w:rFonts w:ascii="仿宋" w:hAnsi="仿宋" w:eastAsia="仿宋" w:cs="仿宋"/>
          <w:szCs w:val="21"/>
        </w:rPr>
      </w:pPr>
      <w:r>
        <w:rPr>
          <w:rFonts w:hint="eastAsia" w:ascii="仿宋" w:hAnsi="仿宋" w:eastAsia="仿宋" w:cs="仿宋"/>
          <w:szCs w:val="21"/>
        </w:rPr>
        <w:t>注：（1）法定代表人亲自参加投标申请而不委托代理人投标申请适用。</w:t>
      </w:r>
    </w:p>
    <w:p w14:paraId="5A1313DF">
      <w:pPr>
        <w:spacing w:beforeLines="100" w:afterLines="50"/>
        <w:ind w:left="2639"/>
        <w:rPr>
          <w:rFonts w:ascii="仿宋_GB2312" w:hAnsi="宋体" w:eastAsia="仿宋_GB2312"/>
          <w:b/>
          <w:sz w:val="36"/>
          <w:szCs w:val="36"/>
        </w:rPr>
      </w:pPr>
      <w:r>
        <w:rPr>
          <w:rFonts w:ascii="宋体" w:hAnsi="宋体"/>
          <w:szCs w:val="21"/>
        </w:rPr>
        <w:br w:type="page"/>
      </w:r>
      <w:r>
        <w:rPr>
          <w:rFonts w:hint="eastAsia" w:ascii="仿宋" w:hAnsi="仿宋" w:eastAsia="仿宋" w:cs="仿宋"/>
          <w:sz w:val="36"/>
          <w:szCs w:val="36"/>
        </w:rPr>
        <w:t>四、</w:t>
      </w:r>
      <w:r>
        <w:rPr>
          <w:rFonts w:hint="eastAsia" w:ascii="仿宋" w:hAnsi="仿宋" w:eastAsia="仿宋" w:cs="仿宋"/>
          <w:b/>
          <w:sz w:val="36"/>
          <w:szCs w:val="36"/>
        </w:rPr>
        <w:t>法定代表人授权委托书</w:t>
      </w:r>
    </w:p>
    <w:p w14:paraId="4BEDEAE0">
      <w:pPr>
        <w:spacing w:beforeLines="100" w:afterLines="50"/>
        <w:ind w:left="2639"/>
        <w:rPr>
          <w:rFonts w:ascii="仿宋_GB2312" w:hAnsi="宋体" w:eastAsia="仿宋_GB2312"/>
          <w:b/>
          <w:sz w:val="36"/>
          <w:szCs w:val="36"/>
        </w:rPr>
      </w:pPr>
    </w:p>
    <w:p w14:paraId="4A07A832">
      <w:pPr>
        <w:spacing w:line="480" w:lineRule="auto"/>
        <w:ind w:firstLine="560" w:firstLineChars="200"/>
        <w:rPr>
          <w:rFonts w:ascii="宋体" w:hAnsi="宋体"/>
          <w:sz w:val="28"/>
          <w:szCs w:val="28"/>
        </w:rPr>
      </w:pPr>
      <w:r>
        <w:rPr>
          <w:rFonts w:hint="eastAsia" w:ascii="宋体" w:hAnsi="宋体"/>
          <w:sz w:val="28"/>
          <w:szCs w:val="28"/>
        </w:rPr>
        <w:t>本人，身份证号</w:t>
      </w:r>
      <w:r>
        <w:rPr>
          <w:rFonts w:hint="eastAsia" w:ascii="宋体" w:hAnsi="宋体"/>
          <w:sz w:val="28"/>
          <w:szCs w:val="28"/>
          <w:u w:val="single"/>
        </w:rPr>
        <w:t xml:space="preserve">：         </w:t>
      </w:r>
      <w:r>
        <w:rPr>
          <w:rFonts w:hint="eastAsia" w:ascii="宋体" w:hAnsi="宋体"/>
          <w:sz w:val="28"/>
          <w:szCs w:val="28"/>
        </w:rPr>
        <w:t>系（投标申请人名称）的法定代表人，现委托本单位人员为我方代理人。代理人根据授权，以我方名义签署、澄清、说明、补正、递交、撤回、修改（项目名称）投标申请文件、签订合同和处理有关事宜，其法律后果由我方承担。</w:t>
      </w:r>
    </w:p>
    <w:p w14:paraId="5C20D00F">
      <w:pPr>
        <w:spacing w:beforeLines="50" w:line="480" w:lineRule="auto"/>
        <w:ind w:firstLine="560" w:firstLineChars="200"/>
        <w:rPr>
          <w:rFonts w:ascii="宋体" w:hAnsi="宋体"/>
          <w:sz w:val="28"/>
          <w:szCs w:val="28"/>
        </w:rPr>
      </w:pPr>
      <w:r>
        <w:rPr>
          <w:rFonts w:hint="eastAsia" w:ascii="宋体" w:hAnsi="宋体"/>
          <w:sz w:val="28"/>
          <w:szCs w:val="28"/>
        </w:rPr>
        <w:t>委托期限：</w:t>
      </w:r>
      <w:r>
        <w:rPr>
          <w:rFonts w:hint="eastAsia" w:ascii="宋体" w:hAnsi="宋体"/>
          <w:sz w:val="28"/>
          <w:szCs w:val="28"/>
          <w:u w:val="single"/>
        </w:rPr>
        <w:t>从投标申请截至之日算起90日历天。</w:t>
      </w:r>
    </w:p>
    <w:p w14:paraId="06D43F03">
      <w:pPr>
        <w:spacing w:beforeLines="100" w:afterLines="100" w:line="480" w:lineRule="auto"/>
        <w:ind w:firstLine="560" w:firstLineChars="200"/>
        <w:rPr>
          <w:rFonts w:ascii="宋体" w:hAnsi="宋体"/>
          <w:sz w:val="28"/>
          <w:szCs w:val="28"/>
        </w:rPr>
      </w:pPr>
      <w:r>
        <w:rPr>
          <w:rFonts w:hint="eastAsia" w:ascii="宋体" w:hAnsi="宋体"/>
          <w:sz w:val="28"/>
          <w:szCs w:val="28"/>
        </w:rPr>
        <w:t>代理人无转委托权。</w:t>
      </w:r>
    </w:p>
    <w:p w14:paraId="7E326BE6">
      <w:pPr>
        <w:spacing w:line="480" w:lineRule="auto"/>
        <w:ind w:firstLine="560" w:firstLineChars="200"/>
        <w:rPr>
          <w:rFonts w:ascii="宋体" w:hAnsi="宋体"/>
          <w:sz w:val="28"/>
          <w:szCs w:val="28"/>
        </w:rPr>
      </w:pPr>
      <w:r>
        <w:rPr>
          <w:rFonts w:hint="eastAsia" w:ascii="宋体" w:hAnsi="宋体"/>
          <w:sz w:val="28"/>
          <w:szCs w:val="28"/>
        </w:rPr>
        <w:t>附：（1）法定代表人身份证明原件和法定代表人身份证复印件</w:t>
      </w:r>
    </w:p>
    <w:p w14:paraId="02B91B76">
      <w:pPr>
        <w:spacing w:afterLines="100" w:line="480" w:lineRule="auto"/>
        <w:rPr>
          <w:rFonts w:ascii="宋体" w:hAnsi="宋体"/>
          <w:sz w:val="28"/>
          <w:szCs w:val="28"/>
        </w:rPr>
      </w:pPr>
    </w:p>
    <w:p w14:paraId="3803810C">
      <w:pPr>
        <w:spacing w:line="480" w:lineRule="auto"/>
        <w:ind w:right="560" w:firstLine="560" w:firstLineChars="200"/>
        <w:rPr>
          <w:rFonts w:ascii="宋体" w:hAnsi="宋体"/>
          <w:sz w:val="28"/>
          <w:szCs w:val="28"/>
        </w:rPr>
      </w:pPr>
      <w:r>
        <w:rPr>
          <w:rFonts w:hint="eastAsia" w:ascii="宋体" w:hAnsi="宋体"/>
          <w:sz w:val="28"/>
          <w:szCs w:val="28"/>
        </w:rPr>
        <w:t>投标申请人：（盖单位章）</w:t>
      </w:r>
    </w:p>
    <w:p w14:paraId="2CCA5B5C">
      <w:pPr>
        <w:spacing w:line="480" w:lineRule="auto"/>
        <w:ind w:right="560" w:firstLine="560" w:firstLineChars="200"/>
        <w:rPr>
          <w:rFonts w:ascii="宋体" w:hAnsi="宋体"/>
          <w:sz w:val="28"/>
          <w:szCs w:val="28"/>
        </w:rPr>
      </w:pPr>
      <w:r>
        <w:rPr>
          <w:rFonts w:hint="eastAsia" w:ascii="宋体" w:hAnsi="宋体"/>
          <w:sz w:val="28"/>
          <w:szCs w:val="28"/>
        </w:rPr>
        <w:t>法定代表人：（签字）</w:t>
      </w:r>
    </w:p>
    <w:p w14:paraId="15462567">
      <w:pPr>
        <w:spacing w:line="480" w:lineRule="auto"/>
        <w:ind w:right="560" w:firstLine="560" w:firstLineChars="200"/>
        <w:rPr>
          <w:rFonts w:ascii="宋体" w:hAnsi="宋体"/>
          <w:sz w:val="28"/>
          <w:szCs w:val="28"/>
        </w:rPr>
      </w:pPr>
      <w:r>
        <w:rPr>
          <w:rFonts w:hint="eastAsia" w:ascii="宋体" w:hAnsi="宋体"/>
          <w:sz w:val="28"/>
          <w:szCs w:val="28"/>
        </w:rPr>
        <w:t>委托代理人：（签字）</w:t>
      </w:r>
    </w:p>
    <w:p w14:paraId="3E1C16F7">
      <w:pPr>
        <w:spacing w:line="480" w:lineRule="auto"/>
        <w:ind w:right="560" w:firstLine="560" w:firstLineChars="200"/>
        <w:jc w:val="both"/>
        <w:rPr>
          <w:rFonts w:ascii="宋体" w:hAnsi="宋体"/>
          <w:sz w:val="28"/>
          <w:szCs w:val="28"/>
        </w:rPr>
      </w:pPr>
      <w:r>
        <w:rPr>
          <w:rFonts w:hint="eastAsia" w:ascii="宋体" w:hAnsi="宋体"/>
          <w:sz w:val="28"/>
          <w:szCs w:val="28"/>
        </w:rPr>
        <w:t>联系电话：（固定电话）（移动电话）</w:t>
      </w:r>
    </w:p>
    <w:p w14:paraId="0FB39171">
      <w:pPr>
        <w:spacing w:line="480" w:lineRule="auto"/>
        <w:ind w:right="-1"/>
        <w:jc w:val="center"/>
        <w:rPr>
          <w:rFonts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hint="eastAsia" w:ascii="宋体" w:hAnsi="宋体"/>
          <w:sz w:val="28"/>
          <w:szCs w:val="28"/>
          <w:lang w:val="en-US" w:eastAsia="zh-CN"/>
        </w:rPr>
        <w:t xml:space="preserve">   </w:t>
      </w:r>
      <w:r>
        <w:rPr>
          <w:rFonts w:hint="eastAsia" w:ascii="宋体" w:hAnsi="宋体"/>
          <w:sz w:val="28"/>
          <w:szCs w:val="28"/>
        </w:rPr>
        <w:t>日</w:t>
      </w:r>
    </w:p>
    <w:p w14:paraId="35532DFE">
      <w:pPr>
        <w:rPr>
          <w:rFonts w:ascii="仿宋" w:hAnsi="仿宋" w:eastAsia="仿宋" w:cs="仿宋"/>
          <w:szCs w:val="21"/>
        </w:rPr>
      </w:pPr>
    </w:p>
    <w:p w14:paraId="70736617">
      <w:pPr>
        <w:rPr>
          <w:rFonts w:ascii="仿宋_GB2312" w:hAnsi="宋体" w:eastAsia="仿宋_GB2312" w:cs="Arial"/>
          <w:kern w:val="0"/>
          <w:sz w:val="28"/>
          <w:szCs w:val="28"/>
        </w:rPr>
      </w:pPr>
      <w:r>
        <w:rPr>
          <w:rFonts w:hint="eastAsia" w:ascii="仿宋" w:hAnsi="仿宋" w:eastAsia="仿宋" w:cs="仿宋"/>
          <w:szCs w:val="21"/>
        </w:rPr>
        <w:t>注：（1）法定代表人不亲自参加投标申请而委托代理人参加适用。</w:t>
      </w:r>
    </w:p>
    <w:p w14:paraId="41D1C5C7">
      <w:pPr>
        <w:spacing w:beforeLines="100" w:afterLines="50"/>
        <w:jc w:val="center"/>
        <w:rPr>
          <w:rFonts w:ascii="仿宋_GB2312" w:hAnsi="宋体" w:eastAsia="仿宋_GB2312"/>
          <w:b/>
          <w:sz w:val="36"/>
          <w:szCs w:val="36"/>
        </w:rPr>
      </w:pPr>
    </w:p>
    <w:p w14:paraId="22C101F0">
      <w:pPr>
        <w:pStyle w:val="2"/>
      </w:pPr>
    </w:p>
    <w:p w14:paraId="54BDD181">
      <w:pPr>
        <w:spacing w:beforeLines="100" w:afterLines="50"/>
        <w:jc w:val="center"/>
        <w:rPr>
          <w:rFonts w:ascii="仿宋_GB2312" w:hAnsi="宋体" w:eastAsia="仿宋_GB2312"/>
          <w:b/>
          <w:sz w:val="36"/>
          <w:szCs w:val="36"/>
        </w:rPr>
      </w:pPr>
      <w:r>
        <w:rPr>
          <w:rFonts w:hint="eastAsia" w:ascii="仿宋_GB2312" w:hAnsi="宋体" w:eastAsia="仿宋_GB2312"/>
          <w:b/>
          <w:sz w:val="36"/>
          <w:szCs w:val="36"/>
        </w:rPr>
        <w:t>五、近三年类似业绩</w:t>
      </w:r>
    </w:p>
    <w:p w14:paraId="62D5D903">
      <w:pPr>
        <w:tabs>
          <w:tab w:val="left" w:pos="-600"/>
        </w:tabs>
        <w:spacing w:line="360" w:lineRule="auto"/>
        <w:ind w:left="2639"/>
        <w:rPr>
          <w:rFonts w:ascii="仿宋_GB2312" w:hAnsi="宋体" w:eastAsia="仿宋_GB2312" w:cs="Arial"/>
          <w:kern w:val="0"/>
          <w:sz w:val="28"/>
          <w:szCs w:val="28"/>
        </w:rPr>
      </w:pPr>
    </w:p>
    <w:p w14:paraId="570451CC">
      <w:pPr>
        <w:tabs>
          <w:tab w:val="left" w:pos="-600"/>
        </w:tabs>
        <w:spacing w:line="360" w:lineRule="auto"/>
        <w:jc w:val="left"/>
        <w:rPr>
          <w:rFonts w:ascii="仿宋_GB2312" w:hAnsi="宋体" w:eastAsia="仿宋_GB2312" w:cs="Arial"/>
          <w:kern w:val="0"/>
          <w:sz w:val="28"/>
          <w:szCs w:val="28"/>
        </w:rPr>
      </w:pPr>
    </w:p>
    <w:tbl>
      <w:tblPr>
        <w:tblStyle w:val="2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59"/>
        <w:gridCol w:w="2700"/>
        <w:gridCol w:w="2764"/>
        <w:gridCol w:w="2165"/>
      </w:tblGrid>
      <w:tr w14:paraId="4D816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bottom"/>
          </w:tcPr>
          <w:p w14:paraId="481E807C">
            <w:pPr>
              <w:adjustRightInd w:val="0"/>
              <w:snapToGrid w:val="0"/>
              <w:jc w:val="center"/>
              <w:rPr>
                <w:rFonts w:ascii="宋体" w:hAnsi="宋体" w:cs="宋体"/>
                <w:kern w:val="0"/>
                <w:sz w:val="28"/>
                <w:szCs w:val="28"/>
              </w:rPr>
            </w:pPr>
            <w:r>
              <w:rPr>
                <w:rFonts w:hint="eastAsia" w:ascii="宋体" w:hAnsi="宋体" w:cs="宋体"/>
                <w:kern w:val="0"/>
                <w:sz w:val="28"/>
                <w:szCs w:val="28"/>
              </w:rPr>
              <w:t>工程时间</w:t>
            </w:r>
          </w:p>
        </w:tc>
        <w:tc>
          <w:tcPr>
            <w:tcW w:w="2700" w:type="dxa"/>
            <w:noWrap/>
            <w:vAlign w:val="bottom"/>
          </w:tcPr>
          <w:p w14:paraId="1B062DFA">
            <w:pPr>
              <w:adjustRightInd w:val="0"/>
              <w:snapToGrid w:val="0"/>
              <w:jc w:val="center"/>
              <w:rPr>
                <w:rFonts w:ascii="宋体" w:hAnsi="宋体" w:cs="宋体"/>
                <w:kern w:val="0"/>
                <w:sz w:val="28"/>
                <w:szCs w:val="28"/>
              </w:rPr>
            </w:pPr>
            <w:r>
              <w:rPr>
                <w:rFonts w:ascii="宋体" w:hAnsi="宋体" w:cs="宋体"/>
                <w:kern w:val="0"/>
                <w:sz w:val="28"/>
                <w:szCs w:val="28"/>
              </w:rPr>
              <w:t>项目</w:t>
            </w:r>
            <w:r>
              <w:rPr>
                <w:rFonts w:hint="eastAsia" w:ascii="宋体" w:hAnsi="宋体" w:cs="宋体"/>
                <w:kern w:val="0"/>
                <w:sz w:val="28"/>
                <w:szCs w:val="28"/>
              </w:rPr>
              <w:t>名称</w:t>
            </w:r>
          </w:p>
        </w:tc>
        <w:tc>
          <w:tcPr>
            <w:tcW w:w="2764" w:type="dxa"/>
            <w:noWrap/>
            <w:vAlign w:val="bottom"/>
          </w:tcPr>
          <w:p w14:paraId="2B04A935">
            <w:pPr>
              <w:adjustRightInd w:val="0"/>
              <w:snapToGrid w:val="0"/>
              <w:jc w:val="center"/>
              <w:rPr>
                <w:rFonts w:ascii="宋体" w:hAnsi="宋体" w:cs="宋体"/>
                <w:kern w:val="0"/>
                <w:sz w:val="28"/>
                <w:szCs w:val="28"/>
              </w:rPr>
            </w:pPr>
            <w:r>
              <w:rPr>
                <w:rFonts w:hint="eastAsia" w:ascii="宋体" w:hAnsi="宋体" w:cs="宋体"/>
                <w:kern w:val="0"/>
                <w:sz w:val="28"/>
                <w:szCs w:val="28"/>
              </w:rPr>
              <w:t>规模及合同金额</w:t>
            </w:r>
          </w:p>
        </w:tc>
        <w:tc>
          <w:tcPr>
            <w:tcW w:w="2165" w:type="dxa"/>
            <w:noWrap/>
            <w:vAlign w:val="bottom"/>
          </w:tcPr>
          <w:p w14:paraId="35034CD6">
            <w:pPr>
              <w:adjustRightInd w:val="0"/>
              <w:snapToGrid w:val="0"/>
              <w:jc w:val="center"/>
              <w:rPr>
                <w:rFonts w:ascii="宋体" w:hAnsi="宋体" w:cs="宋体"/>
                <w:kern w:val="0"/>
                <w:sz w:val="28"/>
                <w:szCs w:val="28"/>
              </w:rPr>
            </w:pPr>
            <w:r>
              <w:rPr>
                <w:rFonts w:hint="eastAsia" w:ascii="宋体" w:hAnsi="宋体" w:cs="宋体"/>
                <w:kern w:val="0"/>
                <w:sz w:val="28"/>
                <w:szCs w:val="28"/>
              </w:rPr>
              <w:t>联系人</w:t>
            </w:r>
            <w:r>
              <w:rPr>
                <w:rFonts w:ascii="宋体" w:hAnsi="宋体" w:cs="宋体"/>
                <w:kern w:val="0"/>
                <w:sz w:val="28"/>
                <w:szCs w:val="28"/>
              </w:rPr>
              <w:t>及电话</w:t>
            </w:r>
          </w:p>
        </w:tc>
      </w:tr>
      <w:tr w14:paraId="110A6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4E0F3D49">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2AEB6601">
            <w:pPr>
              <w:adjustRightInd w:val="0"/>
              <w:snapToGrid w:val="0"/>
              <w:spacing w:line="360" w:lineRule="auto"/>
              <w:jc w:val="center"/>
              <w:rPr>
                <w:rFonts w:ascii="宋体" w:hAnsi="宋体" w:cs="宋体"/>
                <w:kern w:val="0"/>
                <w:szCs w:val="21"/>
              </w:rPr>
            </w:pPr>
          </w:p>
        </w:tc>
        <w:tc>
          <w:tcPr>
            <w:tcW w:w="2764" w:type="dxa"/>
            <w:noWrap/>
            <w:vAlign w:val="center"/>
          </w:tcPr>
          <w:p w14:paraId="350759A0">
            <w:pPr>
              <w:adjustRightInd w:val="0"/>
              <w:snapToGrid w:val="0"/>
              <w:spacing w:line="360" w:lineRule="auto"/>
              <w:jc w:val="center"/>
              <w:rPr>
                <w:rFonts w:ascii="宋体" w:hAnsi="宋体" w:cs="宋体"/>
                <w:kern w:val="0"/>
                <w:szCs w:val="21"/>
              </w:rPr>
            </w:pPr>
          </w:p>
        </w:tc>
        <w:tc>
          <w:tcPr>
            <w:tcW w:w="2165" w:type="dxa"/>
            <w:noWrap/>
            <w:vAlign w:val="center"/>
          </w:tcPr>
          <w:p w14:paraId="7001FBC6">
            <w:pPr>
              <w:adjustRightInd w:val="0"/>
              <w:snapToGrid w:val="0"/>
              <w:spacing w:line="360" w:lineRule="auto"/>
              <w:jc w:val="center"/>
              <w:rPr>
                <w:rFonts w:ascii="宋体" w:hAnsi="宋体" w:cs="宋体"/>
                <w:kern w:val="0"/>
                <w:szCs w:val="21"/>
              </w:rPr>
            </w:pPr>
          </w:p>
        </w:tc>
      </w:tr>
      <w:tr w14:paraId="1C3AFE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28F2DFA5">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7A577700">
            <w:pPr>
              <w:adjustRightInd w:val="0"/>
              <w:snapToGrid w:val="0"/>
              <w:spacing w:line="360" w:lineRule="auto"/>
              <w:jc w:val="center"/>
              <w:rPr>
                <w:rFonts w:ascii="宋体" w:hAnsi="宋体" w:cs="宋体"/>
                <w:kern w:val="0"/>
                <w:szCs w:val="21"/>
              </w:rPr>
            </w:pPr>
          </w:p>
        </w:tc>
        <w:tc>
          <w:tcPr>
            <w:tcW w:w="2764" w:type="dxa"/>
            <w:noWrap/>
            <w:vAlign w:val="center"/>
          </w:tcPr>
          <w:p w14:paraId="1C8367E1">
            <w:pPr>
              <w:adjustRightInd w:val="0"/>
              <w:snapToGrid w:val="0"/>
              <w:spacing w:line="360" w:lineRule="auto"/>
              <w:jc w:val="center"/>
              <w:rPr>
                <w:rFonts w:ascii="宋体" w:hAnsi="宋体" w:cs="宋体"/>
                <w:kern w:val="0"/>
                <w:szCs w:val="21"/>
              </w:rPr>
            </w:pPr>
          </w:p>
        </w:tc>
        <w:tc>
          <w:tcPr>
            <w:tcW w:w="2165" w:type="dxa"/>
            <w:noWrap/>
            <w:vAlign w:val="center"/>
          </w:tcPr>
          <w:p w14:paraId="1531E597">
            <w:pPr>
              <w:adjustRightInd w:val="0"/>
              <w:snapToGrid w:val="0"/>
              <w:spacing w:line="360" w:lineRule="auto"/>
              <w:jc w:val="center"/>
              <w:rPr>
                <w:rFonts w:ascii="宋体" w:hAnsi="宋体" w:cs="宋体"/>
                <w:kern w:val="0"/>
                <w:szCs w:val="21"/>
              </w:rPr>
            </w:pPr>
          </w:p>
        </w:tc>
      </w:tr>
      <w:tr w14:paraId="40873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3E1D8427">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6A135181">
            <w:pPr>
              <w:adjustRightInd w:val="0"/>
              <w:snapToGrid w:val="0"/>
              <w:spacing w:line="360" w:lineRule="auto"/>
              <w:jc w:val="center"/>
              <w:rPr>
                <w:rFonts w:ascii="宋体" w:hAnsi="宋体" w:cs="宋体"/>
                <w:kern w:val="0"/>
                <w:szCs w:val="21"/>
              </w:rPr>
            </w:pPr>
          </w:p>
        </w:tc>
        <w:tc>
          <w:tcPr>
            <w:tcW w:w="2764" w:type="dxa"/>
            <w:noWrap/>
            <w:vAlign w:val="center"/>
          </w:tcPr>
          <w:p w14:paraId="0BD89B20">
            <w:pPr>
              <w:adjustRightInd w:val="0"/>
              <w:snapToGrid w:val="0"/>
              <w:spacing w:line="360" w:lineRule="auto"/>
              <w:jc w:val="center"/>
              <w:rPr>
                <w:rFonts w:ascii="宋体" w:hAnsi="宋体" w:cs="宋体"/>
                <w:kern w:val="0"/>
                <w:szCs w:val="21"/>
              </w:rPr>
            </w:pPr>
          </w:p>
        </w:tc>
        <w:tc>
          <w:tcPr>
            <w:tcW w:w="2165" w:type="dxa"/>
            <w:noWrap/>
            <w:vAlign w:val="center"/>
          </w:tcPr>
          <w:p w14:paraId="0E4874FD">
            <w:pPr>
              <w:adjustRightInd w:val="0"/>
              <w:snapToGrid w:val="0"/>
              <w:spacing w:line="360" w:lineRule="auto"/>
              <w:jc w:val="center"/>
              <w:rPr>
                <w:rFonts w:ascii="宋体" w:hAnsi="宋体" w:cs="宋体"/>
                <w:kern w:val="0"/>
                <w:szCs w:val="21"/>
              </w:rPr>
            </w:pPr>
          </w:p>
        </w:tc>
      </w:tr>
      <w:tr w14:paraId="37429B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57FBB16E">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660B576F">
            <w:pPr>
              <w:adjustRightInd w:val="0"/>
              <w:snapToGrid w:val="0"/>
              <w:spacing w:line="360" w:lineRule="auto"/>
              <w:jc w:val="center"/>
              <w:rPr>
                <w:rFonts w:ascii="宋体" w:hAnsi="宋体" w:cs="宋体"/>
                <w:kern w:val="0"/>
                <w:szCs w:val="21"/>
              </w:rPr>
            </w:pPr>
          </w:p>
        </w:tc>
        <w:tc>
          <w:tcPr>
            <w:tcW w:w="2764" w:type="dxa"/>
            <w:noWrap/>
            <w:vAlign w:val="center"/>
          </w:tcPr>
          <w:p w14:paraId="726B7A13">
            <w:pPr>
              <w:adjustRightInd w:val="0"/>
              <w:snapToGrid w:val="0"/>
              <w:spacing w:line="360" w:lineRule="auto"/>
              <w:jc w:val="center"/>
              <w:rPr>
                <w:rFonts w:ascii="宋体" w:hAnsi="宋体" w:cs="宋体"/>
                <w:kern w:val="0"/>
                <w:szCs w:val="21"/>
              </w:rPr>
            </w:pPr>
          </w:p>
        </w:tc>
        <w:tc>
          <w:tcPr>
            <w:tcW w:w="2165" w:type="dxa"/>
            <w:noWrap/>
            <w:vAlign w:val="center"/>
          </w:tcPr>
          <w:p w14:paraId="5E573897">
            <w:pPr>
              <w:adjustRightInd w:val="0"/>
              <w:snapToGrid w:val="0"/>
              <w:spacing w:line="360" w:lineRule="auto"/>
              <w:jc w:val="center"/>
              <w:rPr>
                <w:rFonts w:ascii="宋体" w:hAnsi="宋体" w:cs="宋体"/>
                <w:kern w:val="0"/>
                <w:szCs w:val="21"/>
              </w:rPr>
            </w:pPr>
          </w:p>
        </w:tc>
      </w:tr>
      <w:tr w14:paraId="32C4F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2DD45ED3">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68F72807">
            <w:pPr>
              <w:adjustRightInd w:val="0"/>
              <w:snapToGrid w:val="0"/>
              <w:spacing w:line="360" w:lineRule="auto"/>
              <w:jc w:val="center"/>
              <w:rPr>
                <w:rFonts w:ascii="宋体" w:hAnsi="宋体" w:cs="宋体"/>
                <w:kern w:val="0"/>
                <w:szCs w:val="21"/>
              </w:rPr>
            </w:pPr>
          </w:p>
        </w:tc>
        <w:tc>
          <w:tcPr>
            <w:tcW w:w="2764" w:type="dxa"/>
            <w:noWrap/>
            <w:vAlign w:val="center"/>
          </w:tcPr>
          <w:p w14:paraId="16D8F8AE">
            <w:pPr>
              <w:adjustRightInd w:val="0"/>
              <w:snapToGrid w:val="0"/>
              <w:spacing w:line="360" w:lineRule="auto"/>
              <w:jc w:val="center"/>
              <w:rPr>
                <w:rFonts w:ascii="宋体" w:hAnsi="宋体" w:cs="宋体"/>
                <w:kern w:val="0"/>
                <w:szCs w:val="21"/>
              </w:rPr>
            </w:pPr>
          </w:p>
        </w:tc>
        <w:tc>
          <w:tcPr>
            <w:tcW w:w="2165" w:type="dxa"/>
            <w:noWrap/>
            <w:vAlign w:val="center"/>
          </w:tcPr>
          <w:p w14:paraId="263A74ED">
            <w:pPr>
              <w:adjustRightInd w:val="0"/>
              <w:snapToGrid w:val="0"/>
              <w:spacing w:line="360" w:lineRule="auto"/>
              <w:jc w:val="center"/>
              <w:rPr>
                <w:rFonts w:ascii="宋体" w:hAnsi="宋体" w:cs="宋体"/>
                <w:kern w:val="0"/>
                <w:szCs w:val="21"/>
              </w:rPr>
            </w:pPr>
          </w:p>
        </w:tc>
      </w:tr>
      <w:tr w14:paraId="7EF694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68F89FBD">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7E00CEA3">
            <w:pPr>
              <w:adjustRightInd w:val="0"/>
              <w:snapToGrid w:val="0"/>
              <w:spacing w:line="360" w:lineRule="auto"/>
              <w:jc w:val="center"/>
              <w:rPr>
                <w:rFonts w:ascii="宋体" w:hAnsi="宋体" w:cs="宋体"/>
                <w:kern w:val="0"/>
                <w:szCs w:val="21"/>
              </w:rPr>
            </w:pPr>
          </w:p>
        </w:tc>
        <w:tc>
          <w:tcPr>
            <w:tcW w:w="2764" w:type="dxa"/>
            <w:noWrap/>
            <w:vAlign w:val="center"/>
          </w:tcPr>
          <w:p w14:paraId="0BC39C0C">
            <w:pPr>
              <w:adjustRightInd w:val="0"/>
              <w:snapToGrid w:val="0"/>
              <w:spacing w:line="360" w:lineRule="auto"/>
              <w:jc w:val="center"/>
              <w:rPr>
                <w:rFonts w:ascii="宋体" w:hAnsi="宋体" w:cs="宋体"/>
                <w:kern w:val="0"/>
                <w:szCs w:val="21"/>
              </w:rPr>
            </w:pPr>
          </w:p>
        </w:tc>
        <w:tc>
          <w:tcPr>
            <w:tcW w:w="2165" w:type="dxa"/>
            <w:noWrap/>
            <w:vAlign w:val="center"/>
          </w:tcPr>
          <w:p w14:paraId="0D4BFFC4">
            <w:pPr>
              <w:adjustRightInd w:val="0"/>
              <w:snapToGrid w:val="0"/>
              <w:spacing w:line="360" w:lineRule="auto"/>
              <w:jc w:val="center"/>
              <w:rPr>
                <w:rFonts w:ascii="宋体" w:hAnsi="宋体" w:cs="宋体"/>
                <w:kern w:val="0"/>
                <w:szCs w:val="21"/>
              </w:rPr>
            </w:pPr>
          </w:p>
        </w:tc>
      </w:tr>
      <w:tr w14:paraId="692C20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295735D3">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23DCF5B1">
            <w:pPr>
              <w:adjustRightInd w:val="0"/>
              <w:snapToGrid w:val="0"/>
              <w:spacing w:line="360" w:lineRule="auto"/>
              <w:jc w:val="center"/>
              <w:rPr>
                <w:rFonts w:ascii="宋体" w:hAnsi="宋体" w:cs="宋体"/>
                <w:kern w:val="0"/>
                <w:szCs w:val="21"/>
              </w:rPr>
            </w:pPr>
          </w:p>
        </w:tc>
        <w:tc>
          <w:tcPr>
            <w:tcW w:w="2764" w:type="dxa"/>
            <w:noWrap/>
            <w:vAlign w:val="center"/>
          </w:tcPr>
          <w:p w14:paraId="3F5490F1">
            <w:pPr>
              <w:adjustRightInd w:val="0"/>
              <w:snapToGrid w:val="0"/>
              <w:spacing w:line="360" w:lineRule="auto"/>
              <w:jc w:val="center"/>
              <w:rPr>
                <w:rFonts w:ascii="宋体" w:hAnsi="宋体" w:cs="宋体"/>
                <w:kern w:val="0"/>
                <w:szCs w:val="21"/>
              </w:rPr>
            </w:pPr>
          </w:p>
        </w:tc>
        <w:tc>
          <w:tcPr>
            <w:tcW w:w="2165" w:type="dxa"/>
            <w:noWrap/>
            <w:vAlign w:val="center"/>
          </w:tcPr>
          <w:p w14:paraId="17405F5A">
            <w:pPr>
              <w:adjustRightInd w:val="0"/>
              <w:snapToGrid w:val="0"/>
              <w:spacing w:line="360" w:lineRule="auto"/>
              <w:jc w:val="center"/>
              <w:rPr>
                <w:rFonts w:ascii="宋体" w:hAnsi="宋体" w:cs="宋体"/>
                <w:kern w:val="0"/>
                <w:szCs w:val="21"/>
              </w:rPr>
            </w:pPr>
          </w:p>
        </w:tc>
      </w:tr>
      <w:tr w14:paraId="70FB0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24087A88">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7F3F946C">
            <w:pPr>
              <w:adjustRightInd w:val="0"/>
              <w:snapToGrid w:val="0"/>
              <w:spacing w:line="360" w:lineRule="auto"/>
              <w:jc w:val="center"/>
              <w:rPr>
                <w:rFonts w:ascii="宋体" w:hAnsi="宋体" w:cs="宋体"/>
                <w:kern w:val="0"/>
                <w:szCs w:val="21"/>
              </w:rPr>
            </w:pPr>
          </w:p>
        </w:tc>
        <w:tc>
          <w:tcPr>
            <w:tcW w:w="2764" w:type="dxa"/>
            <w:noWrap/>
            <w:vAlign w:val="center"/>
          </w:tcPr>
          <w:p w14:paraId="6A53F986">
            <w:pPr>
              <w:adjustRightInd w:val="0"/>
              <w:snapToGrid w:val="0"/>
              <w:spacing w:line="360" w:lineRule="auto"/>
              <w:jc w:val="center"/>
              <w:rPr>
                <w:rFonts w:ascii="宋体" w:hAnsi="宋体" w:cs="宋体"/>
                <w:kern w:val="0"/>
                <w:szCs w:val="21"/>
              </w:rPr>
            </w:pPr>
          </w:p>
        </w:tc>
        <w:tc>
          <w:tcPr>
            <w:tcW w:w="2165" w:type="dxa"/>
            <w:noWrap/>
            <w:vAlign w:val="center"/>
          </w:tcPr>
          <w:p w14:paraId="0D75D00E">
            <w:pPr>
              <w:adjustRightInd w:val="0"/>
              <w:snapToGrid w:val="0"/>
              <w:spacing w:line="360" w:lineRule="auto"/>
              <w:jc w:val="center"/>
              <w:rPr>
                <w:rFonts w:ascii="宋体" w:hAnsi="宋体" w:cs="宋体"/>
                <w:kern w:val="0"/>
                <w:szCs w:val="21"/>
              </w:rPr>
            </w:pPr>
          </w:p>
        </w:tc>
      </w:tr>
      <w:tr w14:paraId="312749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659" w:type="dxa"/>
            <w:noWrap/>
            <w:vAlign w:val="center"/>
          </w:tcPr>
          <w:p w14:paraId="5E412ECE">
            <w:pPr>
              <w:adjustRightInd w:val="0"/>
              <w:snapToGrid w:val="0"/>
              <w:spacing w:line="360" w:lineRule="auto"/>
              <w:jc w:val="center"/>
              <w:rPr>
                <w:rFonts w:ascii="宋体" w:hAnsi="宋体" w:cs="宋体"/>
                <w:kern w:val="0"/>
                <w:szCs w:val="21"/>
              </w:rPr>
            </w:pPr>
            <w:r>
              <w:rPr>
                <w:rFonts w:hint="eastAsia" w:ascii="宋体" w:hAnsi="宋体" w:cs="宋体"/>
                <w:kern w:val="0"/>
                <w:szCs w:val="21"/>
              </w:rPr>
              <w:t>　</w:t>
            </w:r>
          </w:p>
        </w:tc>
        <w:tc>
          <w:tcPr>
            <w:tcW w:w="2700" w:type="dxa"/>
            <w:noWrap/>
            <w:vAlign w:val="center"/>
          </w:tcPr>
          <w:p w14:paraId="1811E2BF">
            <w:pPr>
              <w:adjustRightInd w:val="0"/>
              <w:snapToGrid w:val="0"/>
              <w:spacing w:line="360" w:lineRule="auto"/>
              <w:jc w:val="center"/>
              <w:rPr>
                <w:rFonts w:ascii="宋体" w:hAnsi="宋体" w:cs="宋体"/>
                <w:kern w:val="0"/>
                <w:szCs w:val="21"/>
              </w:rPr>
            </w:pPr>
          </w:p>
        </w:tc>
        <w:tc>
          <w:tcPr>
            <w:tcW w:w="2764" w:type="dxa"/>
            <w:noWrap/>
            <w:vAlign w:val="center"/>
          </w:tcPr>
          <w:p w14:paraId="55EDD7DE">
            <w:pPr>
              <w:adjustRightInd w:val="0"/>
              <w:snapToGrid w:val="0"/>
              <w:spacing w:line="360" w:lineRule="auto"/>
              <w:jc w:val="center"/>
              <w:rPr>
                <w:rFonts w:ascii="宋体" w:hAnsi="宋体" w:cs="宋体"/>
                <w:kern w:val="0"/>
                <w:szCs w:val="21"/>
              </w:rPr>
            </w:pPr>
          </w:p>
        </w:tc>
        <w:tc>
          <w:tcPr>
            <w:tcW w:w="2165" w:type="dxa"/>
            <w:noWrap/>
            <w:vAlign w:val="center"/>
          </w:tcPr>
          <w:p w14:paraId="50F7F97E">
            <w:pPr>
              <w:adjustRightInd w:val="0"/>
              <w:snapToGrid w:val="0"/>
              <w:spacing w:line="360" w:lineRule="auto"/>
              <w:jc w:val="center"/>
              <w:rPr>
                <w:rFonts w:ascii="宋体" w:hAnsi="宋体" w:cs="宋体"/>
                <w:kern w:val="0"/>
                <w:szCs w:val="21"/>
              </w:rPr>
            </w:pPr>
          </w:p>
        </w:tc>
      </w:tr>
    </w:tbl>
    <w:p w14:paraId="3A2AF47A">
      <w:pPr>
        <w:tabs>
          <w:tab w:val="left" w:pos="-600"/>
        </w:tabs>
        <w:spacing w:line="360" w:lineRule="auto"/>
        <w:rPr>
          <w:rFonts w:ascii="仿宋_GB2312" w:hAnsi="宋体" w:eastAsia="仿宋_GB2312" w:cs="Arial"/>
          <w:kern w:val="0"/>
          <w:sz w:val="28"/>
          <w:szCs w:val="28"/>
        </w:rPr>
      </w:pPr>
    </w:p>
    <w:p w14:paraId="5F0E101E">
      <w:pPr>
        <w:tabs>
          <w:tab w:val="left" w:pos="-600"/>
        </w:tabs>
        <w:spacing w:line="360" w:lineRule="auto"/>
        <w:rPr>
          <w:rFonts w:ascii="仿宋_GB2312" w:hAnsi="宋体" w:eastAsia="仿宋_GB2312" w:cs="Arial"/>
          <w:kern w:val="0"/>
          <w:sz w:val="28"/>
          <w:szCs w:val="28"/>
        </w:rPr>
      </w:pPr>
      <w:r>
        <w:rPr>
          <w:rFonts w:hint="eastAsia" w:ascii="仿宋_GB2312" w:hAnsi="宋体" w:eastAsia="仿宋_GB2312" w:cs="Arial"/>
          <w:kern w:val="0"/>
          <w:sz w:val="28"/>
          <w:szCs w:val="28"/>
        </w:rPr>
        <w:t>附件：3份已签订的同类合同或协议</w:t>
      </w:r>
    </w:p>
    <w:p w14:paraId="264768CC">
      <w:pPr>
        <w:tabs>
          <w:tab w:val="left" w:pos="-600"/>
        </w:tabs>
        <w:spacing w:line="360" w:lineRule="auto"/>
        <w:rPr>
          <w:rFonts w:ascii="仿宋_GB2312" w:hAnsi="宋体" w:eastAsia="仿宋_GB2312" w:cs="Arial"/>
          <w:kern w:val="0"/>
          <w:sz w:val="28"/>
          <w:szCs w:val="28"/>
        </w:rPr>
      </w:pPr>
    </w:p>
    <w:p w14:paraId="68EAD608">
      <w:pPr>
        <w:tabs>
          <w:tab w:val="left" w:pos="-600"/>
        </w:tabs>
        <w:spacing w:line="360" w:lineRule="auto"/>
        <w:rPr>
          <w:rFonts w:ascii="仿宋_GB2312" w:hAnsi="宋体" w:eastAsia="仿宋_GB2312" w:cs="Arial"/>
          <w:kern w:val="0"/>
          <w:sz w:val="28"/>
          <w:szCs w:val="28"/>
        </w:rPr>
      </w:pPr>
    </w:p>
    <w:p w14:paraId="37234578">
      <w:pPr>
        <w:tabs>
          <w:tab w:val="left" w:pos="-600"/>
        </w:tabs>
        <w:spacing w:line="360" w:lineRule="auto"/>
        <w:rPr>
          <w:rFonts w:ascii="仿宋_GB2312" w:hAnsi="宋体" w:eastAsia="仿宋_GB2312" w:cs="Arial"/>
          <w:kern w:val="0"/>
          <w:sz w:val="28"/>
          <w:szCs w:val="28"/>
        </w:rPr>
      </w:pPr>
    </w:p>
    <w:p w14:paraId="15379B10">
      <w:pPr>
        <w:tabs>
          <w:tab w:val="left" w:pos="-600"/>
        </w:tabs>
        <w:spacing w:line="360" w:lineRule="auto"/>
        <w:rPr>
          <w:rFonts w:ascii="仿宋_GB2312" w:hAnsi="宋体" w:eastAsia="仿宋_GB2312" w:cs="Arial"/>
          <w:kern w:val="0"/>
          <w:sz w:val="28"/>
          <w:szCs w:val="28"/>
        </w:rPr>
      </w:pPr>
    </w:p>
    <w:p w14:paraId="4921A854">
      <w:pPr>
        <w:tabs>
          <w:tab w:val="left" w:pos="-600"/>
        </w:tabs>
        <w:spacing w:line="360" w:lineRule="auto"/>
        <w:rPr>
          <w:rFonts w:ascii="仿宋_GB2312" w:hAnsi="宋体" w:eastAsia="仿宋_GB2312" w:cs="Arial"/>
          <w:kern w:val="0"/>
          <w:sz w:val="28"/>
          <w:szCs w:val="28"/>
        </w:rPr>
      </w:pPr>
    </w:p>
    <w:p w14:paraId="111FF303">
      <w:pPr>
        <w:tabs>
          <w:tab w:val="left" w:pos="-600"/>
        </w:tabs>
        <w:spacing w:line="360" w:lineRule="auto"/>
        <w:rPr>
          <w:rFonts w:ascii="仿宋_GB2312" w:hAnsi="宋体" w:eastAsia="仿宋_GB2312" w:cs="Arial"/>
          <w:kern w:val="0"/>
          <w:sz w:val="28"/>
          <w:szCs w:val="28"/>
        </w:rPr>
      </w:pPr>
    </w:p>
    <w:p w14:paraId="06605267">
      <w:pPr>
        <w:tabs>
          <w:tab w:val="left" w:pos="-600"/>
        </w:tabs>
        <w:spacing w:line="360" w:lineRule="auto"/>
        <w:rPr>
          <w:rFonts w:ascii="仿宋_GB2312" w:hAnsi="宋体" w:eastAsia="仿宋_GB2312" w:cs="Arial"/>
          <w:kern w:val="0"/>
          <w:sz w:val="28"/>
          <w:szCs w:val="28"/>
        </w:rPr>
      </w:pPr>
    </w:p>
    <w:p w14:paraId="454BF2FB">
      <w:pPr>
        <w:tabs>
          <w:tab w:val="left" w:pos="-600"/>
        </w:tabs>
        <w:spacing w:line="360" w:lineRule="auto"/>
        <w:rPr>
          <w:rFonts w:ascii="仿宋_GB2312" w:hAnsi="宋体" w:eastAsia="仿宋_GB2312" w:cs="Arial"/>
          <w:kern w:val="0"/>
          <w:sz w:val="28"/>
          <w:szCs w:val="28"/>
        </w:rPr>
      </w:pPr>
    </w:p>
    <w:p w14:paraId="5EA786C6">
      <w:pPr>
        <w:tabs>
          <w:tab w:val="left" w:pos="-600"/>
        </w:tabs>
        <w:spacing w:line="360" w:lineRule="auto"/>
        <w:rPr>
          <w:rFonts w:ascii="仿宋_GB2312" w:hAnsi="宋体" w:eastAsia="仿宋_GB2312" w:cs="Arial"/>
          <w:kern w:val="0"/>
          <w:sz w:val="28"/>
          <w:szCs w:val="28"/>
        </w:rPr>
      </w:pPr>
    </w:p>
    <w:p w14:paraId="6FC80FA6">
      <w:pPr>
        <w:pStyle w:val="2"/>
        <w:rPr>
          <w:rFonts w:ascii="仿宋_GB2312" w:hAnsi="宋体" w:eastAsia="仿宋_GB2312" w:cs="Arial"/>
          <w:kern w:val="0"/>
          <w:sz w:val="28"/>
          <w:szCs w:val="28"/>
        </w:rPr>
      </w:pPr>
    </w:p>
    <w:p w14:paraId="0602C6C2">
      <w:pPr>
        <w:rPr>
          <w:rFonts w:ascii="仿宋_GB2312" w:hAnsi="宋体" w:eastAsia="仿宋_GB2312" w:cs="Arial"/>
          <w:kern w:val="0"/>
          <w:sz w:val="28"/>
          <w:szCs w:val="28"/>
        </w:rPr>
      </w:pPr>
    </w:p>
    <w:p w14:paraId="06BB07B1">
      <w:pPr>
        <w:pStyle w:val="2"/>
      </w:pPr>
    </w:p>
    <w:p w14:paraId="27BC558A">
      <w:pPr>
        <w:tabs>
          <w:tab w:val="left" w:pos="-600"/>
        </w:tabs>
        <w:spacing w:line="360" w:lineRule="auto"/>
        <w:rPr>
          <w:rFonts w:ascii="仿宋_GB2312" w:hAnsi="宋体" w:eastAsia="仿宋_GB2312" w:cs="Arial"/>
          <w:kern w:val="0"/>
          <w:sz w:val="28"/>
          <w:szCs w:val="28"/>
        </w:rPr>
      </w:pPr>
    </w:p>
    <w:p w14:paraId="7757D63E">
      <w:pPr>
        <w:spacing w:beforeLines="100" w:afterLines="50"/>
        <w:ind w:firstLine="3253" w:firstLineChars="900"/>
        <w:rPr>
          <w:rFonts w:ascii="仿宋_GB2312" w:hAnsi="宋体" w:eastAsia="仿宋_GB2312"/>
          <w:b/>
          <w:sz w:val="36"/>
          <w:szCs w:val="36"/>
        </w:rPr>
      </w:pPr>
      <w:r>
        <w:rPr>
          <w:rFonts w:hint="eastAsia" w:ascii="仿宋_GB2312" w:hAnsi="宋体" w:eastAsia="仿宋_GB2312"/>
          <w:b/>
          <w:sz w:val="36"/>
          <w:szCs w:val="36"/>
        </w:rPr>
        <w:t>六、资格审查文件</w:t>
      </w:r>
    </w:p>
    <w:p w14:paraId="6067DC44">
      <w:pPr>
        <w:tabs>
          <w:tab w:val="left" w:pos="-600"/>
        </w:tabs>
        <w:spacing w:line="360" w:lineRule="auto"/>
        <w:rPr>
          <w:rFonts w:ascii="宋体" w:hAnsi="宋体"/>
          <w:szCs w:val="21"/>
        </w:rPr>
      </w:pPr>
    </w:p>
    <w:p w14:paraId="61B27180">
      <w:pPr>
        <w:tabs>
          <w:tab w:val="left" w:pos="-600"/>
        </w:tabs>
        <w:spacing w:line="360" w:lineRule="auto"/>
        <w:rPr>
          <w:rFonts w:ascii="宋体" w:hAnsi="宋体"/>
          <w:szCs w:val="21"/>
        </w:rPr>
      </w:pPr>
    </w:p>
    <w:p w14:paraId="23DB5D9B">
      <w:pPr>
        <w:tabs>
          <w:tab w:val="left" w:pos="-600"/>
        </w:tabs>
        <w:spacing w:line="360" w:lineRule="auto"/>
        <w:jc w:val="center"/>
        <w:rPr>
          <w:rFonts w:ascii="仿宋_GB2312" w:hAnsi="宋体" w:cs="Arial"/>
          <w:kern w:val="0"/>
          <w:sz w:val="28"/>
          <w:szCs w:val="28"/>
        </w:rPr>
      </w:pPr>
      <w:r>
        <w:rPr>
          <w:rFonts w:hint="eastAsia" w:ascii="宋体" w:hAnsi="宋体"/>
          <w:szCs w:val="21"/>
        </w:rPr>
        <w:t>提供公司营业执照、开户行及相关证件，如有代理资质提供代理资质</w:t>
      </w:r>
    </w:p>
    <w:p w14:paraId="779062CD">
      <w:pPr>
        <w:tabs>
          <w:tab w:val="left" w:pos="-600"/>
        </w:tabs>
        <w:spacing w:line="360" w:lineRule="auto"/>
        <w:rPr>
          <w:rFonts w:ascii="仿宋_GB2312" w:hAnsi="宋体" w:eastAsia="仿宋_GB2312" w:cs="Arial"/>
          <w:kern w:val="0"/>
          <w:sz w:val="28"/>
          <w:szCs w:val="28"/>
        </w:rPr>
      </w:pPr>
    </w:p>
    <w:p w14:paraId="738CB18E">
      <w:pPr>
        <w:tabs>
          <w:tab w:val="left" w:pos="-600"/>
        </w:tabs>
        <w:spacing w:line="360" w:lineRule="auto"/>
        <w:rPr>
          <w:rFonts w:ascii="仿宋_GB2312" w:hAnsi="宋体" w:eastAsia="仿宋_GB2312" w:cs="Arial"/>
          <w:kern w:val="0"/>
          <w:sz w:val="28"/>
          <w:szCs w:val="28"/>
        </w:rPr>
      </w:pPr>
    </w:p>
    <w:p w14:paraId="5DF9DA64">
      <w:pPr>
        <w:tabs>
          <w:tab w:val="left" w:pos="-600"/>
        </w:tabs>
        <w:spacing w:line="360" w:lineRule="auto"/>
        <w:rPr>
          <w:rFonts w:ascii="仿宋_GB2312" w:hAnsi="宋体" w:eastAsia="仿宋_GB2312" w:cs="Arial"/>
          <w:kern w:val="0"/>
          <w:sz w:val="28"/>
          <w:szCs w:val="28"/>
        </w:rPr>
      </w:pPr>
    </w:p>
    <w:p w14:paraId="20535EE1">
      <w:pPr>
        <w:tabs>
          <w:tab w:val="left" w:pos="-600"/>
        </w:tabs>
        <w:spacing w:line="360" w:lineRule="auto"/>
        <w:rPr>
          <w:rFonts w:ascii="仿宋_GB2312" w:hAnsi="宋体" w:eastAsia="仿宋_GB2312" w:cs="Arial"/>
          <w:kern w:val="0"/>
          <w:sz w:val="28"/>
          <w:szCs w:val="28"/>
        </w:rPr>
      </w:pPr>
    </w:p>
    <w:p w14:paraId="769D96F4">
      <w:pPr>
        <w:tabs>
          <w:tab w:val="left" w:pos="-600"/>
        </w:tabs>
        <w:spacing w:line="360" w:lineRule="auto"/>
        <w:rPr>
          <w:rFonts w:ascii="仿宋_GB2312" w:hAnsi="宋体" w:eastAsia="仿宋_GB2312" w:cs="Arial"/>
          <w:kern w:val="0"/>
          <w:sz w:val="28"/>
          <w:szCs w:val="28"/>
        </w:rPr>
      </w:pPr>
    </w:p>
    <w:p w14:paraId="4DB90AEC">
      <w:pPr>
        <w:tabs>
          <w:tab w:val="left" w:pos="-600"/>
        </w:tabs>
        <w:spacing w:line="360" w:lineRule="auto"/>
        <w:rPr>
          <w:rFonts w:ascii="仿宋_GB2312" w:hAnsi="宋体" w:eastAsia="仿宋_GB2312" w:cs="Arial"/>
          <w:kern w:val="0"/>
          <w:sz w:val="28"/>
          <w:szCs w:val="28"/>
        </w:rPr>
      </w:pPr>
    </w:p>
    <w:p w14:paraId="41FEB645">
      <w:pPr>
        <w:tabs>
          <w:tab w:val="left" w:pos="-600"/>
        </w:tabs>
        <w:spacing w:line="360" w:lineRule="auto"/>
        <w:rPr>
          <w:rFonts w:ascii="仿宋_GB2312" w:hAnsi="宋体" w:eastAsia="仿宋_GB2312" w:cs="Arial"/>
          <w:kern w:val="0"/>
          <w:sz w:val="28"/>
          <w:szCs w:val="28"/>
        </w:rPr>
      </w:pPr>
    </w:p>
    <w:p w14:paraId="513414A0">
      <w:pPr>
        <w:tabs>
          <w:tab w:val="left" w:pos="-600"/>
        </w:tabs>
        <w:spacing w:line="360" w:lineRule="auto"/>
        <w:rPr>
          <w:rFonts w:ascii="仿宋_GB2312" w:hAnsi="宋体" w:eastAsia="仿宋_GB2312" w:cs="Arial"/>
          <w:kern w:val="0"/>
          <w:sz w:val="28"/>
          <w:szCs w:val="28"/>
        </w:rPr>
      </w:pPr>
    </w:p>
    <w:p w14:paraId="1DDF8DFE">
      <w:pPr>
        <w:tabs>
          <w:tab w:val="left" w:pos="-600"/>
        </w:tabs>
        <w:spacing w:line="360" w:lineRule="auto"/>
        <w:rPr>
          <w:rFonts w:ascii="仿宋_GB2312" w:hAnsi="宋体" w:eastAsia="仿宋_GB2312" w:cs="Arial"/>
          <w:kern w:val="0"/>
          <w:sz w:val="28"/>
          <w:szCs w:val="28"/>
        </w:rPr>
      </w:pPr>
    </w:p>
    <w:p w14:paraId="5492AA5A">
      <w:pPr>
        <w:tabs>
          <w:tab w:val="left" w:pos="-600"/>
        </w:tabs>
        <w:spacing w:line="360" w:lineRule="auto"/>
        <w:rPr>
          <w:rFonts w:ascii="仿宋_GB2312" w:hAnsi="宋体" w:eastAsia="仿宋_GB2312" w:cs="Arial"/>
          <w:kern w:val="0"/>
          <w:sz w:val="28"/>
          <w:szCs w:val="28"/>
        </w:rPr>
      </w:pPr>
    </w:p>
    <w:p w14:paraId="4A370D54">
      <w:pPr>
        <w:tabs>
          <w:tab w:val="left" w:pos="-600"/>
        </w:tabs>
        <w:spacing w:line="360" w:lineRule="auto"/>
        <w:rPr>
          <w:rFonts w:ascii="仿宋_GB2312" w:hAnsi="宋体" w:eastAsia="仿宋_GB2312" w:cs="Arial"/>
          <w:kern w:val="0"/>
          <w:sz w:val="28"/>
          <w:szCs w:val="28"/>
        </w:rPr>
      </w:pPr>
    </w:p>
    <w:p w14:paraId="672ACA64">
      <w:pPr>
        <w:tabs>
          <w:tab w:val="left" w:pos="-600"/>
        </w:tabs>
        <w:spacing w:line="360" w:lineRule="auto"/>
        <w:rPr>
          <w:rFonts w:ascii="仿宋_GB2312" w:hAnsi="宋体" w:eastAsia="仿宋_GB2312" w:cs="Arial"/>
          <w:kern w:val="0"/>
          <w:sz w:val="28"/>
          <w:szCs w:val="28"/>
        </w:rPr>
      </w:pPr>
    </w:p>
    <w:p w14:paraId="10B6E55C">
      <w:pPr>
        <w:tabs>
          <w:tab w:val="left" w:pos="-600"/>
        </w:tabs>
        <w:spacing w:line="360" w:lineRule="auto"/>
        <w:rPr>
          <w:rFonts w:ascii="仿宋_GB2312" w:hAnsi="宋体" w:eastAsia="仿宋_GB2312" w:cs="Arial"/>
          <w:kern w:val="0"/>
          <w:sz w:val="28"/>
          <w:szCs w:val="28"/>
        </w:rPr>
      </w:pPr>
    </w:p>
    <w:p w14:paraId="1F6BD009">
      <w:pPr>
        <w:spacing w:line="360" w:lineRule="auto"/>
        <w:rPr>
          <w:rFonts w:ascii="宋体" w:hAnsi="宋体"/>
          <w:sz w:val="28"/>
          <w:szCs w:val="28"/>
        </w:rPr>
      </w:pPr>
      <w:bookmarkStart w:id="14" w:name="_GoBack"/>
      <w:bookmarkEnd w:id="14"/>
    </w:p>
    <w:p w14:paraId="474B1F0E">
      <w:pPr>
        <w:spacing w:line="360" w:lineRule="auto"/>
        <w:rPr>
          <w:rFonts w:ascii="宋体" w:hAnsi="宋体"/>
          <w:sz w:val="28"/>
          <w:szCs w:val="28"/>
        </w:rPr>
        <w:sectPr>
          <w:headerReference r:id="rId9" w:type="default"/>
          <w:footerReference r:id="rId10" w:type="default"/>
          <w:pgSz w:w="11906" w:h="16838"/>
          <w:pgMar w:top="1418" w:right="1134" w:bottom="1134" w:left="1134" w:header="851" w:footer="992" w:gutter="0"/>
          <w:cols w:space="720" w:num="1"/>
          <w:docGrid w:type="lines" w:linePitch="312" w:charSpace="0"/>
        </w:sectPr>
      </w:pPr>
    </w:p>
    <w:p w14:paraId="205CACBE">
      <w:pPr>
        <w:spacing w:line="360" w:lineRule="auto"/>
        <w:rPr>
          <w:rFonts w:ascii="宋体" w:hAnsi="宋体"/>
          <w:sz w:val="28"/>
          <w:szCs w:val="28"/>
        </w:rPr>
      </w:pPr>
      <w:r>
        <w:rPr>
          <w:rFonts w:hint="eastAsia" w:ascii="宋体" w:hAnsi="宋体"/>
          <w:sz w:val="28"/>
          <w:szCs w:val="28"/>
        </w:rPr>
        <w:t>开标信封封面格式</w:t>
      </w:r>
    </w:p>
    <w:p w14:paraId="17AE7390">
      <w:pPr>
        <w:spacing w:line="700" w:lineRule="exact"/>
        <w:rPr>
          <w:rFonts w:ascii="宋体"/>
          <w:sz w:val="28"/>
        </w:rPr>
      </w:pPr>
      <w:r>
        <w:rPr>
          <w:rFonts w:ascii="宋体"/>
          <w:sz w:val="28"/>
        </w:rPr>
        <w:pict>
          <v:rect id="矩形 150" o:spid="_x0000_s1027" o:spt="1" style="position:absolute;left:0pt;margin-left:25.95pt;margin-top:32.9pt;height:572.85pt;width:439.85pt;z-index:251659264;mso-width-relative:page;mso-height-relative:page;" fillcolor="#FFFFFF" filled="t" stroked="t" coordsize="21600,21600">
            <v:path/>
            <v:fill on="t" color2="#FFFFFF" focussize="0,0"/>
            <v:stroke color="#000000" joinstyle="miter"/>
            <v:imagedata o:title=""/>
            <o:lock v:ext="edit" aspectratio="f"/>
            <v:textbox>
              <w:txbxContent>
                <w:p w14:paraId="76F79C71">
                  <w:pPr>
                    <w:jc w:val="center"/>
                    <w:rPr>
                      <w:rFonts w:ascii="仿宋_GB2312" w:hAnsi="宋体" w:eastAsia="仿宋_GB2312"/>
                      <w:b/>
                      <w:bCs/>
                      <w:sz w:val="30"/>
                      <w:szCs w:val="30"/>
                      <w:u w:val="single"/>
                    </w:rPr>
                  </w:pPr>
                </w:p>
                <w:p w14:paraId="140B77AA">
                  <w:pPr>
                    <w:jc w:val="center"/>
                  </w:pPr>
                  <w:r>
                    <w:rPr>
                      <w:rFonts w:hint="eastAsia" w:ascii="仿宋" w:hAnsi="仿宋" w:eastAsia="仿宋" w:cs="仿宋"/>
                      <w:b/>
                      <w:sz w:val="36"/>
                      <w:szCs w:val="36"/>
                      <w:lang w:eastAsia="zh-CN"/>
                    </w:rPr>
                    <w:t>2026</w:t>
                  </w:r>
                  <w:r>
                    <w:rPr>
                      <w:rFonts w:hint="eastAsia" w:ascii="仿宋" w:hAnsi="仿宋" w:eastAsia="仿宋" w:cs="仿宋"/>
                      <w:b/>
                      <w:sz w:val="36"/>
                      <w:szCs w:val="36"/>
                    </w:rPr>
                    <w:t>年年度运输招标文件</w:t>
                  </w:r>
                </w:p>
                <w:p w14:paraId="0F0865E7">
                  <w:pPr>
                    <w:autoSpaceDE w:val="0"/>
                    <w:autoSpaceDN w:val="0"/>
                    <w:adjustRightInd w:val="0"/>
                    <w:jc w:val="center"/>
                    <w:rPr>
                      <w:rFonts w:ascii="黑体" w:hAnsi="宋体" w:eastAsia="黑体" w:cs="MingLiU"/>
                      <w:b/>
                      <w:kern w:val="0"/>
                      <w:sz w:val="84"/>
                      <w:szCs w:val="84"/>
                    </w:rPr>
                  </w:pPr>
                  <w:r>
                    <w:rPr>
                      <w:rFonts w:hint="eastAsia" w:ascii="黑体" w:hAnsi="宋体" w:eastAsia="黑体" w:cs="MingLiU"/>
                      <w:b/>
                      <w:kern w:val="0"/>
                      <w:sz w:val="84"/>
                      <w:szCs w:val="84"/>
                    </w:rPr>
                    <w:t>开 标 信 封</w:t>
                  </w:r>
                </w:p>
                <w:p w14:paraId="6F95E913">
                  <w:pPr>
                    <w:tabs>
                      <w:tab w:val="left" w:pos="6080"/>
                      <w:tab w:val="left" w:pos="6640"/>
                    </w:tabs>
                    <w:autoSpaceDE w:val="0"/>
                    <w:autoSpaceDN w:val="0"/>
                    <w:adjustRightInd w:val="0"/>
                    <w:ind w:right="403"/>
                    <w:jc w:val="center"/>
                    <w:rPr>
                      <w:rFonts w:ascii="宋体" w:hAnsi="宋体" w:cs="MingLiU"/>
                      <w:b/>
                      <w:w w:val="99"/>
                      <w:kern w:val="0"/>
                      <w:sz w:val="28"/>
                      <w:szCs w:val="28"/>
                    </w:rPr>
                  </w:pPr>
                </w:p>
                <w:p w14:paraId="5A978BC0">
                  <w:pPr>
                    <w:tabs>
                      <w:tab w:val="left" w:pos="6080"/>
                      <w:tab w:val="left" w:pos="6640"/>
                    </w:tabs>
                    <w:autoSpaceDE w:val="0"/>
                    <w:autoSpaceDN w:val="0"/>
                    <w:adjustRightInd w:val="0"/>
                    <w:ind w:right="403" w:firstLine="2180" w:firstLineChars="784"/>
                    <w:rPr>
                      <w:rFonts w:ascii="宋体" w:hAnsi="宋体" w:cs="MingLiU"/>
                      <w:b/>
                      <w:w w:val="99"/>
                      <w:kern w:val="0"/>
                      <w:sz w:val="28"/>
                      <w:szCs w:val="28"/>
                    </w:rPr>
                  </w:pPr>
                  <w:r>
                    <w:rPr>
                      <w:rFonts w:hint="eastAsia" w:ascii="宋体" w:hAnsi="宋体" w:cs="MingLiU"/>
                      <w:b/>
                      <w:w w:val="99"/>
                      <w:kern w:val="0"/>
                      <w:sz w:val="28"/>
                      <w:szCs w:val="28"/>
                    </w:rPr>
                    <w:t>投标单位</w:t>
                  </w:r>
                  <w:r>
                    <w:rPr>
                      <w:rFonts w:hint="eastAsia" w:ascii="宋体" w:hAnsi="宋体" w:cs="MingLiU"/>
                      <w:b/>
                      <w:spacing w:val="1"/>
                      <w:w w:val="99"/>
                      <w:kern w:val="0"/>
                      <w:sz w:val="28"/>
                      <w:szCs w:val="28"/>
                    </w:rPr>
                    <w:t>：</w:t>
                  </w:r>
                </w:p>
                <w:p w14:paraId="52176C81">
                  <w:pPr>
                    <w:tabs>
                      <w:tab w:val="left" w:pos="6804"/>
                    </w:tabs>
                    <w:autoSpaceDE w:val="0"/>
                    <w:autoSpaceDN w:val="0"/>
                    <w:adjustRightInd w:val="0"/>
                    <w:ind w:right="403" w:firstLine="2152" w:firstLineChars="774"/>
                    <w:rPr>
                      <w:rFonts w:ascii="宋体" w:hAnsi="宋体" w:cs="MingLiU"/>
                      <w:b/>
                      <w:w w:val="99"/>
                      <w:kern w:val="0"/>
                      <w:sz w:val="28"/>
                      <w:szCs w:val="28"/>
                    </w:rPr>
                  </w:pPr>
                </w:p>
                <w:p w14:paraId="616E06EF">
                  <w:pPr>
                    <w:tabs>
                      <w:tab w:val="left" w:pos="6804"/>
                    </w:tabs>
                    <w:autoSpaceDE w:val="0"/>
                    <w:autoSpaceDN w:val="0"/>
                    <w:adjustRightInd w:val="0"/>
                    <w:ind w:right="403" w:firstLine="2152" w:firstLineChars="774"/>
                    <w:rPr>
                      <w:rFonts w:ascii="宋体" w:hAnsi="宋体"/>
                      <w:b/>
                      <w:kern w:val="0"/>
                      <w:sz w:val="28"/>
                      <w:szCs w:val="28"/>
                      <w:u w:val="single"/>
                    </w:rPr>
                  </w:pPr>
                  <w:r>
                    <w:rPr>
                      <w:rFonts w:hint="eastAsia" w:ascii="宋体" w:hAnsi="宋体" w:cs="MingLiU"/>
                      <w:b/>
                      <w:w w:val="99"/>
                      <w:kern w:val="0"/>
                      <w:sz w:val="28"/>
                      <w:szCs w:val="28"/>
                    </w:rPr>
                    <w:t>法定代表人或其委托代理人：</w:t>
                  </w:r>
                </w:p>
                <w:p w14:paraId="1B8704F2">
                  <w:pPr>
                    <w:tabs>
                      <w:tab w:val="left" w:pos="6804"/>
                    </w:tabs>
                    <w:autoSpaceDE w:val="0"/>
                    <w:autoSpaceDN w:val="0"/>
                    <w:adjustRightInd w:val="0"/>
                    <w:ind w:right="403" w:firstLine="2176" w:firstLineChars="774"/>
                    <w:rPr>
                      <w:rFonts w:ascii="宋体" w:hAnsi="宋体"/>
                      <w:b/>
                      <w:kern w:val="0"/>
                      <w:sz w:val="28"/>
                      <w:szCs w:val="28"/>
                      <w:u w:val="single"/>
                    </w:rPr>
                  </w:pPr>
                </w:p>
                <w:p w14:paraId="24492FD9">
                  <w:pPr>
                    <w:tabs>
                      <w:tab w:val="left" w:pos="6804"/>
                    </w:tabs>
                    <w:autoSpaceDE w:val="0"/>
                    <w:autoSpaceDN w:val="0"/>
                    <w:adjustRightInd w:val="0"/>
                    <w:ind w:right="403" w:firstLine="2152" w:firstLineChars="774"/>
                    <w:rPr>
                      <w:rFonts w:ascii="宋体" w:hAnsi="宋体" w:cs="MingLiU"/>
                      <w:b/>
                      <w:w w:val="99"/>
                      <w:kern w:val="0"/>
                      <w:sz w:val="28"/>
                      <w:szCs w:val="28"/>
                      <w:u w:val="single"/>
                    </w:rPr>
                  </w:pPr>
                  <w:r>
                    <w:rPr>
                      <w:rFonts w:hint="eastAsia" w:ascii="宋体" w:hAnsi="宋体" w:cs="MingLiU"/>
                      <w:b/>
                      <w:w w:val="99"/>
                      <w:kern w:val="0"/>
                      <w:sz w:val="28"/>
                      <w:szCs w:val="28"/>
                    </w:rPr>
                    <w:t>联系电话：</w:t>
                  </w:r>
                </w:p>
                <w:p w14:paraId="4FF58293">
                  <w:pPr>
                    <w:tabs>
                      <w:tab w:val="left" w:pos="6804"/>
                    </w:tabs>
                    <w:autoSpaceDE w:val="0"/>
                    <w:autoSpaceDN w:val="0"/>
                    <w:adjustRightInd w:val="0"/>
                    <w:ind w:right="403" w:firstLine="3070" w:firstLineChars="1274"/>
                    <w:rPr>
                      <w:rFonts w:ascii="宋体" w:hAnsi="宋体"/>
                      <w:b/>
                      <w:kern w:val="0"/>
                      <w:sz w:val="24"/>
                      <w:u w:val="single"/>
                    </w:rPr>
                  </w:pPr>
                </w:p>
                <w:p w14:paraId="6C8F55FB">
                  <w:pPr>
                    <w:jc w:val="center"/>
                    <w:rPr>
                      <w:sz w:val="72"/>
                      <w:szCs w:val="72"/>
                    </w:rPr>
                  </w:pPr>
                  <w:r>
                    <w:rPr>
                      <w:rFonts w:hint="eastAsia" w:ascii="黑体" w:hAnsi="宋体" w:eastAsia="黑体"/>
                      <w:bCs/>
                      <w:sz w:val="72"/>
                      <w:szCs w:val="72"/>
                    </w:rPr>
                    <w:t>----开标前不得启封----</w:t>
                  </w:r>
                </w:p>
              </w:txbxContent>
            </v:textbox>
          </v:rect>
        </w:pict>
      </w:r>
    </w:p>
    <w:p w14:paraId="090824C8">
      <w:pPr>
        <w:widowControl/>
        <w:spacing w:beforeLines="100" w:line="360" w:lineRule="auto"/>
        <w:jc w:val="center"/>
        <w:outlineLvl w:val="0"/>
        <w:rPr>
          <w:rFonts w:ascii="仿宋_GB2312" w:hAnsi="宋体" w:eastAsia="仿宋_GB2312" w:cs="Arial"/>
          <w:kern w:val="24"/>
          <w:sz w:val="28"/>
          <w:szCs w:val="28"/>
        </w:rPr>
      </w:pPr>
    </w:p>
    <w:p w14:paraId="2DAAC634">
      <w:pPr>
        <w:spacing w:line="20" w:lineRule="atLeast"/>
        <w:ind w:firstLine="480" w:firstLineChars="200"/>
        <w:rPr>
          <w:rFonts w:ascii="仿宋" w:hAnsi="仿宋" w:eastAsia="仿宋" w:cs="楷体"/>
          <w:sz w:val="24"/>
        </w:rPr>
      </w:pPr>
    </w:p>
    <w:p w14:paraId="70C6C477">
      <w:pPr>
        <w:spacing w:line="20" w:lineRule="atLeast"/>
        <w:ind w:firstLine="480" w:firstLineChars="200"/>
        <w:rPr>
          <w:rFonts w:ascii="仿宋" w:hAnsi="仿宋" w:eastAsia="仿宋" w:cs="楷体"/>
          <w:sz w:val="24"/>
        </w:rPr>
      </w:pPr>
    </w:p>
    <w:p w14:paraId="1835E659">
      <w:pPr>
        <w:pStyle w:val="2"/>
        <w:rPr>
          <w:rFonts w:ascii="仿宋" w:hAnsi="仿宋" w:eastAsia="仿宋" w:cs="仿宋"/>
          <w:color w:val="000000"/>
        </w:rPr>
      </w:pPr>
    </w:p>
    <w:p w14:paraId="453BAC59"/>
    <w:sectPr>
      <w:pgSz w:w="11906" w:h="16838"/>
      <w:pgMar w:top="1134" w:right="1134" w:bottom="851" w:left="1134" w:header="850" w:footer="684"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20509000000000000"/>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6676"/>
    </w:sdtPr>
    <w:sdtContent>
      <w:sdt>
        <w:sdtPr>
          <w:id w:val="171357217"/>
        </w:sdtPr>
        <w:sdtContent>
          <w:p w14:paraId="7AAC1B30">
            <w:pPr>
              <w:pStyle w:val="18"/>
              <w:jc w:val="center"/>
            </w:pPr>
            <w:r>
              <w:rPr>
                <w:b/>
                <w:sz w:val="24"/>
                <w:szCs w:val="24"/>
              </w:rPr>
              <w:fldChar w:fldCharType="begin"/>
            </w:r>
            <w:r>
              <w:rPr>
                <w:b/>
              </w:rPr>
              <w:instrText xml:space="preserve">PAGE</w:instrText>
            </w:r>
            <w:r>
              <w:rPr>
                <w:b/>
                <w:sz w:val="24"/>
                <w:szCs w:val="24"/>
              </w:rPr>
              <w:fldChar w:fldCharType="separate"/>
            </w:r>
            <w:r>
              <w:rPr>
                <w:b/>
              </w:rPr>
              <w:t>- 2 -</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14F38F09">
    <w:pPr>
      <w:pStyle w:val="1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3E52F">
    <w:pPr>
      <w:pStyle w:val="18"/>
      <w:framePr w:wrap="around" w:vAnchor="text" w:hAnchor="margin" w:xAlign="right" w:y="1"/>
      <w:rPr>
        <w:rStyle w:val="31"/>
      </w:rPr>
    </w:pPr>
    <w:r>
      <w:fldChar w:fldCharType="begin"/>
    </w:r>
    <w:r>
      <w:rPr>
        <w:rStyle w:val="31"/>
      </w:rPr>
      <w:instrText xml:space="preserve">PAGE  </w:instrText>
    </w:r>
    <w:r>
      <w:fldChar w:fldCharType="separate"/>
    </w:r>
    <w:r>
      <w:rPr>
        <w:rStyle w:val="31"/>
      </w:rPr>
      <w:t>25</w:t>
    </w:r>
    <w:r>
      <w:fldChar w:fldCharType="end"/>
    </w:r>
  </w:p>
  <w:p w14:paraId="19F0885E">
    <w:pPr>
      <w:pStyle w:val="1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224A6">
    <w:pPr>
      <w:pStyle w:val="18"/>
      <w:framePr w:wrap="around" w:vAnchor="text" w:hAnchor="margin" w:xAlign="right" w:y="1"/>
      <w:rPr>
        <w:rStyle w:val="31"/>
      </w:rPr>
    </w:pPr>
  </w:p>
  <w:p w14:paraId="77FC38B0">
    <w:pPr>
      <w:pStyle w:val="1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EBF50">
    <w:pPr>
      <w:pStyle w:val="18"/>
      <w:ind w:right="360"/>
      <w:jc w:val="center"/>
      <w:rPr>
        <w:kern w:val="0"/>
        <w:szCs w:val="21"/>
      </w:rP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14:paraId="6B834E10">
                <w:pPr>
                  <w:pStyle w:val="1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r>
                  <w:rPr>
                    <w:rFonts w:hint="eastAsia"/>
                  </w:rPr>
                  <w:t xml:space="preserve"> 页</w:t>
                </w:r>
              </w:p>
            </w:txbxContent>
          </v:textbox>
        </v:shape>
      </w:pict>
    </w:r>
  </w:p>
  <w:p w14:paraId="4D448D53">
    <w:pPr>
      <w:pStyle w:val="18"/>
      <w:ind w:right="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28F0F">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75D12">
    <w:pPr>
      <w:pStyle w:val="19"/>
    </w:pPr>
    <w:r>
      <w:rPr>
        <w:rFonts w:hint="eastAsia"/>
      </w:rPr>
      <w:t>四川省工商行政管理局数据中心建设项目政府采购—比选文件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BA88E">
    <w:pPr>
      <w:pStyle w:val="1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14D50">
    <w:pPr>
      <w:pStyle w:val="1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4CD71"/>
    <w:multiLevelType w:val="singleLevel"/>
    <w:tmpl w:val="A7E4CD71"/>
    <w:lvl w:ilvl="0" w:tentative="0">
      <w:start w:val="8"/>
      <w:numFmt w:val="decimal"/>
      <w:suff w:val="nothing"/>
      <w:lvlText w:val="%1、"/>
      <w:lvlJc w:val="left"/>
    </w:lvl>
  </w:abstractNum>
  <w:abstractNum w:abstractNumId="1">
    <w:nsid w:val="19F01A46"/>
    <w:multiLevelType w:val="singleLevel"/>
    <w:tmpl w:val="19F01A46"/>
    <w:lvl w:ilvl="0" w:tentative="0">
      <w:start w:val="2"/>
      <w:numFmt w:val="chineseCounting"/>
      <w:suff w:val="nothing"/>
      <w:lvlText w:val="第%1条、"/>
      <w:lvlJc w:val="left"/>
      <w:rPr>
        <w:rFonts w:hint="eastAsia"/>
      </w:rPr>
    </w:lvl>
  </w:abstractNum>
  <w:abstractNum w:abstractNumId="2">
    <w:nsid w:val="76242735"/>
    <w:multiLevelType w:val="multilevel"/>
    <w:tmpl w:val="7624273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WNlYWQzNzU3NjQ1NzhiYTQxMTlhYjgxNThiM2Y1MWMifQ=="/>
  </w:docVars>
  <w:rsids>
    <w:rsidRoot w:val="1B8538F1"/>
    <w:rsid w:val="00000DBC"/>
    <w:rsid w:val="00006FC2"/>
    <w:rsid w:val="00007E36"/>
    <w:rsid w:val="00011EFD"/>
    <w:rsid w:val="000121AC"/>
    <w:rsid w:val="00012B78"/>
    <w:rsid w:val="00016B08"/>
    <w:rsid w:val="00025355"/>
    <w:rsid w:val="0002744F"/>
    <w:rsid w:val="000328F3"/>
    <w:rsid w:val="00032BE5"/>
    <w:rsid w:val="00034E28"/>
    <w:rsid w:val="00036516"/>
    <w:rsid w:val="00045217"/>
    <w:rsid w:val="00047A0F"/>
    <w:rsid w:val="00053F56"/>
    <w:rsid w:val="0005473F"/>
    <w:rsid w:val="00057A6C"/>
    <w:rsid w:val="000706BD"/>
    <w:rsid w:val="00071A60"/>
    <w:rsid w:val="000740D1"/>
    <w:rsid w:val="000920DC"/>
    <w:rsid w:val="000940CB"/>
    <w:rsid w:val="000954A1"/>
    <w:rsid w:val="0009709E"/>
    <w:rsid w:val="00097349"/>
    <w:rsid w:val="000B0E92"/>
    <w:rsid w:val="000D6702"/>
    <w:rsid w:val="000E33BC"/>
    <w:rsid w:val="000F26DA"/>
    <w:rsid w:val="000F413A"/>
    <w:rsid w:val="000F48B1"/>
    <w:rsid w:val="00103F2E"/>
    <w:rsid w:val="001178EF"/>
    <w:rsid w:val="0012540D"/>
    <w:rsid w:val="001442D1"/>
    <w:rsid w:val="00145BF2"/>
    <w:rsid w:val="00145FA7"/>
    <w:rsid w:val="00150CDB"/>
    <w:rsid w:val="00154926"/>
    <w:rsid w:val="001562E7"/>
    <w:rsid w:val="00161C41"/>
    <w:rsid w:val="00162012"/>
    <w:rsid w:val="0016285D"/>
    <w:rsid w:val="00167D68"/>
    <w:rsid w:val="00177AF0"/>
    <w:rsid w:val="001800D6"/>
    <w:rsid w:val="00180AD4"/>
    <w:rsid w:val="00180D71"/>
    <w:rsid w:val="00187F20"/>
    <w:rsid w:val="001933D3"/>
    <w:rsid w:val="001A2140"/>
    <w:rsid w:val="001C2F86"/>
    <w:rsid w:val="001C44E8"/>
    <w:rsid w:val="001C4CA0"/>
    <w:rsid w:val="001D0625"/>
    <w:rsid w:val="001D0E10"/>
    <w:rsid w:val="001D615B"/>
    <w:rsid w:val="001E0947"/>
    <w:rsid w:val="001E18A4"/>
    <w:rsid w:val="001E75EA"/>
    <w:rsid w:val="001F2A37"/>
    <w:rsid w:val="001F3492"/>
    <w:rsid w:val="0021557D"/>
    <w:rsid w:val="00220DC8"/>
    <w:rsid w:val="00225219"/>
    <w:rsid w:val="002306C3"/>
    <w:rsid w:val="002369C3"/>
    <w:rsid w:val="00245736"/>
    <w:rsid w:val="002518E6"/>
    <w:rsid w:val="0026221B"/>
    <w:rsid w:val="00262DE5"/>
    <w:rsid w:val="00265CDE"/>
    <w:rsid w:val="00266CC2"/>
    <w:rsid w:val="002864F0"/>
    <w:rsid w:val="00295B0B"/>
    <w:rsid w:val="002A548D"/>
    <w:rsid w:val="002A6236"/>
    <w:rsid w:val="002A69C7"/>
    <w:rsid w:val="002A7A9B"/>
    <w:rsid w:val="002B0A6B"/>
    <w:rsid w:val="002B0B88"/>
    <w:rsid w:val="002C43D0"/>
    <w:rsid w:val="002C5891"/>
    <w:rsid w:val="002D0E4A"/>
    <w:rsid w:val="002E0F87"/>
    <w:rsid w:val="002F35F7"/>
    <w:rsid w:val="00302188"/>
    <w:rsid w:val="00303F75"/>
    <w:rsid w:val="00304528"/>
    <w:rsid w:val="00320502"/>
    <w:rsid w:val="003274D8"/>
    <w:rsid w:val="00327F80"/>
    <w:rsid w:val="00332D50"/>
    <w:rsid w:val="00340ADA"/>
    <w:rsid w:val="00341C0B"/>
    <w:rsid w:val="00342162"/>
    <w:rsid w:val="00343CE8"/>
    <w:rsid w:val="00346A13"/>
    <w:rsid w:val="00352D24"/>
    <w:rsid w:val="00353B83"/>
    <w:rsid w:val="00363908"/>
    <w:rsid w:val="00367347"/>
    <w:rsid w:val="0037102B"/>
    <w:rsid w:val="003768AB"/>
    <w:rsid w:val="00392331"/>
    <w:rsid w:val="003A1F3C"/>
    <w:rsid w:val="003A673C"/>
    <w:rsid w:val="003B3A99"/>
    <w:rsid w:val="003B5A7A"/>
    <w:rsid w:val="003B684E"/>
    <w:rsid w:val="003C0585"/>
    <w:rsid w:val="003C191C"/>
    <w:rsid w:val="003C38E7"/>
    <w:rsid w:val="003C72BD"/>
    <w:rsid w:val="003D02BC"/>
    <w:rsid w:val="003D2152"/>
    <w:rsid w:val="003D756D"/>
    <w:rsid w:val="003E0FC1"/>
    <w:rsid w:val="003E5CAB"/>
    <w:rsid w:val="003E5F31"/>
    <w:rsid w:val="003E7CA6"/>
    <w:rsid w:val="003F77D5"/>
    <w:rsid w:val="00402B1D"/>
    <w:rsid w:val="004030E9"/>
    <w:rsid w:val="00405C30"/>
    <w:rsid w:val="00414CE6"/>
    <w:rsid w:val="00415EB7"/>
    <w:rsid w:val="00420CDA"/>
    <w:rsid w:val="004224B9"/>
    <w:rsid w:val="00426056"/>
    <w:rsid w:val="004330FE"/>
    <w:rsid w:val="004510F4"/>
    <w:rsid w:val="00463F7B"/>
    <w:rsid w:val="00477A8A"/>
    <w:rsid w:val="004840B4"/>
    <w:rsid w:val="00486EDA"/>
    <w:rsid w:val="00494AED"/>
    <w:rsid w:val="00494BD4"/>
    <w:rsid w:val="004959AC"/>
    <w:rsid w:val="00497C89"/>
    <w:rsid w:val="004A2F47"/>
    <w:rsid w:val="004A339D"/>
    <w:rsid w:val="004B37AE"/>
    <w:rsid w:val="004B3E87"/>
    <w:rsid w:val="004C05A7"/>
    <w:rsid w:val="004C37D8"/>
    <w:rsid w:val="004D0840"/>
    <w:rsid w:val="004E02F7"/>
    <w:rsid w:val="004E7E83"/>
    <w:rsid w:val="004F2C95"/>
    <w:rsid w:val="0050622A"/>
    <w:rsid w:val="00507159"/>
    <w:rsid w:val="00510099"/>
    <w:rsid w:val="00510167"/>
    <w:rsid w:val="0051108E"/>
    <w:rsid w:val="005113A8"/>
    <w:rsid w:val="00512A06"/>
    <w:rsid w:val="00522A01"/>
    <w:rsid w:val="00534E25"/>
    <w:rsid w:val="005609F0"/>
    <w:rsid w:val="00564B17"/>
    <w:rsid w:val="00567D01"/>
    <w:rsid w:val="00570C19"/>
    <w:rsid w:val="005753E1"/>
    <w:rsid w:val="00576AE5"/>
    <w:rsid w:val="00580DF8"/>
    <w:rsid w:val="0058321A"/>
    <w:rsid w:val="005939D2"/>
    <w:rsid w:val="005962A4"/>
    <w:rsid w:val="005A56F3"/>
    <w:rsid w:val="005C4359"/>
    <w:rsid w:val="005C4CC8"/>
    <w:rsid w:val="005C6EE0"/>
    <w:rsid w:val="005D07EE"/>
    <w:rsid w:val="005D5B02"/>
    <w:rsid w:val="005D726B"/>
    <w:rsid w:val="005E04E3"/>
    <w:rsid w:val="005E4567"/>
    <w:rsid w:val="005F7D2F"/>
    <w:rsid w:val="00611FFA"/>
    <w:rsid w:val="00615131"/>
    <w:rsid w:val="00624387"/>
    <w:rsid w:val="006269B6"/>
    <w:rsid w:val="00633F41"/>
    <w:rsid w:val="00644534"/>
    <w:rsid w:val="00653D7A"/>
    <w:rsid w:val="00660C82"/>
    <w:rsid w:val="006637F7"/>
    <w:rsid w:val="0066385F"/>
    <w:rsid w:val="0066460E"/>
    <w:rsid w:val="00665D8C"/>
    <w:rsid w:val="00671477"/>
    <w:rsid w:val="006716D4"/>
    <w:rsid w:val="006818EB"/>
    <w:rsid w:val="00682AD0"/>
    <w:rsid w:val="006843C4"/>
    <w:rsid w:val="00686BB6"/>
    <w:rsid w:val="00695675"/>
    <w:rsid w:val="006A2D59"/>
    <w:rsid w:val="006A7948"/>
    <w:rsid w:val="006B2E36"/>
    <w:rsid w:val="006B3255"/>
    <w:rsid w:val="006B6BFF"/>
    <w:rsid w:val="006C0361"/>
    <w:rsid w:val="006C04F2"/>
    <w:rsid w:val="006C16AD"/>
    <w:rsid w:val="006C6192"/>
    <w:rsid w:val="006D11F9"/>
    <w:rsid w:val="006D682A"/>
    <w:rsid w:val="006D7D71"/>
    <w:rsid w:val="006F1AB6"/>
    <w:rsid w:val="007003F6"/>
    <w:rsid w:val="00706305"/>
    <w:rsid w:val="00711FDB"/>
    <w:rsid w:val="00722887"/>
    <w:rsid w:val="007447E1"/>
    <w:rsid w:val="00745E35"/>
    <w:rsid w:val="00752398"/>
    <w:rsid w:val="007529EE"/>
    <w:rsid w:val="00755B35"/>
    <w:rsid w:val="00763DA8"/>
    <w:rsid w:val="00767A20"/>
    <w:rsid w:val="00770276"/>
    <w:rsid w:val="0077442E"/>
    <w:rsid w:val="00775A68"/>
    <w:rsid w:val="00781D7E"/>
    <w:rsid w:val="0078394F"/>
    <w:rsid w:val="0079491F"/>
    <w:rsid w:val="00796403"/>
    <w:rsid w:val="007A53E9"/>
    <w:rsid w:val="007A5A83"/>
    <w:rsid w:val="007A7B2F"/>
    <w:rsid w:val="007B0C41"/>
    <w:rsid w:val="007B32BE"/>
    <w:rsid w:val="007B486C"/>
    <w:rsid w:val="007B4BBB"/>
    <w:rsid w:val="007C06B3"/>
    <w:rsid w:val="007C4738"/>
    <w:rsid w:val="007D5949"/>
    <w:rsid w:val="007E3E2E"/>
    <w:rsid w:val="007E3FE2"/>
    <w:rsid w:val="007E61A0"/>
    <w:rsid w:val="007F01FF"/>
    <w:rsid w:val="007F186E"/>
    <w:rsid w:val="007F2ACC"/>
    <w:rsid w:val="007F34CA"/>
    <w:rsid w:val="007F5476"/>
    <w:rsid w:val="008018EE"/>
    <w:rsid w:val="0081353E"/>
    <w:rsid w:val="00815268"/>
    <w:rsid w:val="00820DEF"/>
    <w:rsid w:val="00824E7E"/>
    <w:rsid w:val="00826592"/>
    <w:rsid w:val="00826895"/>
    <w:rsid w:val="0083057B"/>
    <w:rsid w:val="00837D15"/>
    <w:rsid w:val="00843E36"/>
    <w:rsid w:val="00847C28"/>
    <w:rsid w:val="00851248"/>
    <w:rsid w:val="00851ED6"/>
    <w:rsid w:val="008565B0"/>
    <w:rsid w:val="0085749F"/>
    <w:rsid w:val="00857AEE"/>
    <w:rsid w:val="008618D7"/>
    <w:rsid w:val="00862541"/>
    <w:rsid w:val="00867C3D"/>
    <w:rsid w:val="008733A3"/>
    <w:rsid w:val="008733C7"/>
    <w:rsid w:val="00873AB3"/>
    <w:rsid w:val="00875C65"/>
    <w:rsid w:val="00892830"/>
    <w:rsid w:val="00894236"/>
    <w:rsid w:val="008A0AAF"/>
    <w:rsid w:val="008A7DED"/>
    <w:rsid w:val="008B3732"/>
    <w:rsid w:val="008B5B6E"/>
    <w:rsid w:val="008B67A4"/>
    <w:rsid w:val="008C148C"/>
    <w:rsid w:val="008C1BD5"/>
    <w:rsid w:val="008C2152"/>
    <w:rsid w:val="008C621E"/>
    <w:rsid w:val="008D5EB0"/>
    <w:rsid w:val="008D6237"/>
    <w:rsid w:val="008E2EBE"/>
    <w:rsid w:val="008E6EE9"/>
    <w:rsid w:val="008F4A06"/>
    <w:rsid w:val="008F4A24"/>
    <w:rsid w:val="008F6BBF"/>
    <w:rsid w:val="00903A4E"/>
    <w:rsid w:val="0091146C"/>
    <w:rsid w:val="009114BE"/>
    <w:rsid w:val="009115FE"/>
    <w:rsid w:val="00915908"/>
    <w:rsid w:val="009174F2"/>
    <w:rsid w:val="0092012A"/>
    <w:rsid w:val="00921656"/>
    <w:rsid w:val="00921E57"/>
    <w:rsid w:val="00931976"/>
    <w:rsid w:val="00931BB6"/>
    <w:rsid w:val="00940082"/>
    <w:rsid w:val="00940A11"/>
    <w:rsid w:val="00945A87"/>
    <w:rsid w:val="00946CF0"/>
    <w:rsid w:val="00956B70"/>
    <w:rsid w:val="00961D9F"/>
    <w:rsid w:val="0096346A"/>
    <w:rsid w:val="00963C45"/>
    <w:rsid w:val="0097413D"/>
    <w:rsid w:val="00976B48"/>
    <w:rsid w:val="009835BB"/>
    <w:rsid w:val="00986C59"/>
    <w:rsid w:val="00990FEF"/>
    <w:rsid w:val="009A2873"/>
    <w:rsid w:val="009A5850"/>
    <w:rsid w:val="009A590F"/>
    <w:rsid w:val="009C536D"/>
    <w:rsid w:val="009C6C78"/>
    <w:rsid w:val="009D010D"/>
    <w:rsid w:val="009D329F"/>
    <w:rsid w:val="009D5BCE"/>
    <w:rsid w:val="009D5D39"/>
    <w:rsid w:val="009D7829"/>
    <w:rsid w:val="009D7CF7"/>
    <w:rsid w:val="009E52B5"/>
    <w:rsid w:val="009E6375"/>
    <w:rsid w:val="009F0C4F"/>
    <w:rsid w:val="009F0E3B"/>
    <w:rsid w:val="009F325D"/>
    <w:rsid w:val="009F71F9"/>
    <w:rsid w:val="00A0605B"/>
    <w:rsid w:val="00A139D7"/>
    <w:rsid w:val="00A14DD2"/>
    <w:rsid w:val="00A22E3B"/>
    <w:rsid w:val="00A25888"/>
    <w:rsid w:val="00A30BC5"/>
    <w:rsid w:val="00A4100C"/>
    <w:rsid w:val="00A42765"/>
    <w:rsid w:val="00A51738"/>
    <w:rsid w:val="00A63BB7"/>
    <w:rsid w:val="00A66B4F"/>
    <w:rsid w:val="00A74880"/>
    <w:rsid w:val="00A81C04"/>
    <w:rsid w:val="00A84687"/>
    <w:rsid w:val="00A859E6"/>
    <w:rsid w:val="00A9262E"/>
    <w:rsid w:val="00A972B1"/>
    <w:rsid w:val="00AA03C4"/>
    <w:rsid w:val="00AA22A3"/>
    <w:rsid w:val="00AA345D"/>
    <w:rsid w:val="00AA5A32"/>
    <w:rsid w:val="00AA5FD2"/>
    <w:rsid w:val="00AA6BE4"/>
    <w:rsid w:val="00AB48B8"/>
    <w:rsid w:val="00AB6533"/>
    <w:rsid w:val="00AC2930"/>
    <w:rsid w:val="00AC3D07"/>
    <w:rsid w:val="00AC4DE8"/>
    <w:rsid w:val="00AC7812"/>
    <w:rsid w:val="00AC7A41"/>
    <w:rsid w:val="00AE206C"/>
    <w:rsid w:val="00AE3EFE"/>
    <w:rsid w:val="00AE429B"/>
    <w:rsid w:val="00AE44EC"/>
    <w:rsid w:val="00AF14C8"/>
    <w:rsid w:val="00AF3AB1"/>
    <w:rsid w:val="00B00CFD"/>
    <w:rsid w:val="00B0473F"/>
    <w:rsid w:val="00B05402"/>
    <w:rsid w:val="00B10799"/>
    <w:rsid w:val="00B2154D"/>
    <w:rsid w:val="00B345E3"/>
    <w:rsid w:val="00B362DD"/>
    <w:rsid w:val="00B36E38"/>
    <w:rsid w:val="00B47FF2"/>
    <w:rsid w:val="00B56AC0"/>
    <w:rsid w:val="00B61096"/>
    <w:rsid w:val="00B6674D"/>
    <w:rsid w:val="00B74DE7"/>
    <w:rsid w:val="00B75E8E"/>
    <w:rsid w:val="00B9115A"/>
    <w:rsid w:val="00B927D6"/>
    <w:rsid w:val="00B94EA7"/>
    <w:rsid w:val="00BA1336"/>
    <w:rsid w:val="00BA181D"/>
    <w:rsid w:val="00BA2DAB"/>
    <w:rsid w:val="00BA71A9"/>
    <w:rsid w:val="00BA7BD6"/>
    <w:rsid w:val="00BB2336"/>
    <w:rsid w:val="00BC0CF9"/>
    <w:rsid w:val="00BC3CEC"/>
    <w:rsid w:val="00BD2B2B"/>
    <w:rsid w:val="00BD6308"/>
    <w:rsid w:val="00BE20FD"/>
    <w:rsid w:val="00BE4F38"/>
    <w:rsid w:val="00BF082F"/>
    <w:rsid w:val="00BF1A00"/>
    <w:rsid w:val="00C020D3"/>
    <w:rsid w:val="00C10607"/>
    <w:rsid w:val="00C10E04"/>
    <w:rsid w:val="00C2232E"/>
    <w:rsid w:val="00C25835"/>
    <w:rsid w:val="00C324EE"/>
    <w:rsid w:val="00C34DA0"/>
    <w:rsid w:val="00C55ACA"/>
    <w:rsid w:val="00C8741B"/>
    <w:rsid w:val="00C877A8"/>
    <w:rsid w:val="00C87FEE"/>
    <w:rsid w:val="00C94950"/>
    <w:rsid w:val="00CA7FAB"/>
    <w:rsid w:val="00CB6EE4"/>
    <w:rsid w:val="00CC596A"/>
    <w:rsid w:val="00CD16B3"/>
    <w:rsid w:val="00CD58E2"/>
    <w:rsid w:val="00CE4DAD"/>
    <w:rsid w:val="00CE7401"/>
    <w:rsid w:val="00CF6A85"/>
    <w:rsid w:val="00D022A7"/>
    <w:rsid w:val="00D0359D"/>
    <w:rsid w:val="00D06B80"/>
    <w:rsid w:val="00D1564B"/>
    <w:rsid w:val="00D20572"/>
    <w:rsid w:val="00D37C9B"/>
    <w:rsid w:val="00D43084"/>
    <w:rsid w:val="00D5779B"/>
    <w:rsid w:val="00D64AC8"/>
    <w:rsid w:val="00D72ADF"/>
    <w:rsid w:val="00D738A8"/>
    <w:rsid w:val="00D767BB"/>
    <w:rsid w:val="00D90176"/>
    <w:rsid w:val="00DA06F4"/>
    <w:rsid w:val="00DA2881"/>
    <w:rsid w:val="00DB0FAD"/>
    <w:rsid w:val="00DC1A54"/>
    <w:rsid w:val="00DC6538"/>
    <w:rsid w:val="00DD22A3"/>
    <w:rsid w:val="00DD628E"/>
    <w:rsid w:val="00DE71C5"/>
    <w:rsid w:val="00DE7F0C"/>
    <w:rsid w:val="00DF6FD5"/>
    <w:rsid w:val="00DF7D1A"/>
    <w:rsid w:val="00E00147"/>
    <w:rsid w:val="00E017EE"/>
    <w:rsid w:val="00E06911"/>
    <w:rsid w:val="00E0789A"/>
    <w:rsid w:val="00E17B20"/>
    <w:rsid w:val="00E210F7"/>
    <w:rsid w:val="00E3046F"/>
    <w:rsid w:val="00E304CD"/>
    <w:rsid w:val="00E32A69"/>
    <w:rsid w:val="00E52C6E"/>
    <w:rsid w:val="00E553D6"/>
    <w:rsid w:val="00E55879"/>
    <w:rsid w:val="00E57529"/>
    <w:rsid w:val="00E66292"/>
    <w:rsid w:val="00E71BA8"/>
    <w:rsid w:val="00E739D1"/>
    <w:rsid w:val="00E8686A"/>
    <w:rsid w:val="00E93FC0"/>
    <w:rsid w:val="00EA3067"/>
    <w:rsid w:val="00EA30E1"/>
    <w:rsid w:val="00EA47B9"/>
    <w:rsid w:val="00EA504E"/>
    <w:rsid w:val="00EB285C"/>
    <w:rsid w:val="00EB4B82"/>
    <w:rsid w:val="00EB6B14"/>
    <w:rsid w:val="00EC60AD"/>
    <w:rsid w:val="00ED27FB"/>
    <w:rsid w:val="00ED601A"/>
    <w:rsid w:val="00ED6AFE"/>
    <w:rsid w:val="00ED7722"/>
    <w:rsid w:val="00ED78E5"/>
    <w:rsid w:val="00EE5B3D"/>
    <w:rsid w:val="00EE5CFB"/>
    <w:rsid w:val="00F01241"/>
    <w:rsid w:val="00F042A7"/>
    <w:rsid w:val="00F04A8B"/>
    <w:rsid w:val="00F06D3D"/>
    <w:rsid w:val="00F104FE"/>
    <w:rsid w:val="00F1058E"/>
    <w:rsid w:val="00F11864"/>
    <w:rsid w:val="00F2069D"/>
    <w:rsid w:val="00F2087A"/>
    <w:rsid w:val="00F210A1"/>
    <w:rsid w:val="00F221CF"/>
    <w:rsid w:val="00F26D0A"/>
    <w:rsid w:val="00F31579"/>
    <w:rsid w:val="00F32DBB"/>
    <w:rsid w:val="00F508DB"/>
    <w:rsid w:val="00F50F2D"/>
    <w:rsid w:val="00F5152D"/>
    <w:rsid w:val="00F52F28"/>
    <w:rsid w:val="00F56B6A"/>
    <w:rsid w:val="00F600EC"/>
    <w:rsid w:val="00F6595A"/>
    <w:rsid w:val="00F73AD1"/>
    <w:rsid w:val="00F86762"/>
    <w:rsid w:val="00FA1C33"/>
    <w:rsid w:val="00FA7AA9"/>
    <w:rsid w:val="00FB47D4"/>
    <w:rsid w:val="00FC04A8"/>
    <w:rsid w:val="00FC07D2"/>
    <w:rsid w:val="00FC1EC3"/>
    <w:rsid w:val="00FC58D4"/>
    <w:rsid w:val="00FD3081"/>
    <w:rsid w:val="00FD60A9"/>
    <w:rsid w:val="00FE024D"/>
    <w:rsid w:val="00FE1284"/>
    <w:rsid w:val="00FE49E9"/>
    <w:rsid w:val="00FE6A9A"/>
    <w:rsid w:val="012616FB"/>
    <w:rsid w:val="0173647B"/>
    <w:rsid w:val="01A8403A"/>
    <w:rsid w:val="01C03BA5"/>
    <w:rsid w:val="02137753"/>
    <w:rsid w:val="021C6E18"/>
    <w:rsid w:val="021E57E6"/>
    <w:rsid w:val="02765734"/>
    <w:rsid w:val="02E40F80"/>
    <w:rsid w:val="03022C73"/>
    <w:rsid w:val="03712370"/>
    <w:rsid w:val="037D29FC"/>
    <w:rsid w:val="04022C22"/>
    <w:rsid w:val="04285C70"/>
    <w:rsid w:val="043377D2"/>
    <w:rsid w:val="044E2879"/>
    <w:rsid w:val="045248C6"/>
    <w:rsid w:val="04545243"/>
    <w:rsid w:val="0467716D"/>
    <w:rsid w:val="0497184C"/>
    <w:rsid w:val="04CE1E66"/>
    <w:rsid w:val="04E7646D"/>
    <w:rsid w:val="04F41CF2"/>
    <w:rsid w:val="0517685E"/>
    <w:rsid w:val="055C20A5"/>
    <w:rsid w:val="056676A3"/>
    <w:rsid w:val="059435B7"/>
    <w:rsid w:val="059F288D"/>
    <w:rsid w:val="05CF5D4E"/>
    <w:rsid w:val="06002963"/>
    <w:rsid w:val="061E24AB"/>
    <w:rsid w:val="06764DC2"/>
    <w:rsid w:val="068314CA"/>
    <w:rsid w:val="068E079D"/>
    <w:rsid w:val="068E13B7"/>
    <w:rsid w:val="06B2778D"/>
    <w:rsid w:val="070B7A4D"/>
    <w:rsid w:val="072E367A"/>
    <w:rsid w:val="0732532E"/>
    <w:rsid w:val="07620054"/>
    <w:rsid w:val="078F0E1E"/>
    <w:rsid w:val="082E1601"/>
    <w:rsid w:val="084C4E01"/>
    <w:rsid w:val="08917B1C"/>
    <w:rsid w:val="08D33338"/>
    <w:rsid w:val="09037004"/>
    <w:rsid w:val="091A1DB7"/>
    <w:rsid w:val="0942311A"/>
    <w:rsid w:val="094C3EE5"/>
    <w:rsid w:val="09B077C7"/>
    <w:rsid w:val="09CE3B5C"/>
    <w:rsid w:val="09FA7D2A"/>
    <w:rsid w:val="0A050FEB"/>
    <w:rsid w:val="0A07029F"/>
    <w:rsid w:val="0A4A6BD2"/>
    <w:rsid w:val="0A986884"/>
    <w:rsid w:val="0AAD22C7"/>
    <w:rsid w:val="0B056107"/>
    <w:rsid w:val="0B0B6629"/>
    <w:rsid w:val="0B2E6F9D"/>
    <w:rsid w:val="0B405885"/>
    <w:rsid w:val="0B4444D9"/>
    <w:rsid w:val="0B620C41"/>
    <w:rsid w:val="0B7939D0"/>
    <w:rsid w:val="0B814F5C"/>
    <w:rsid w:val="0BA04428"/>
    <w:rsid w:val="0BAB0F94"/>
    <w:rsid w:val="0BB1109C"/>
    <w:rsid w:val="0BF41E24"/>
    <w:rsid w:val="0C5C1B41"/>
    <w:rsid w:val="0CCA0346"/>
    <w:rsid w:val="0D295F40"/>
    <w:rsid w:val="0D461386"/>
    <w:rsid w:val="0D7513C1"/>
    <w:rsid w:val="0D83554E"/>
    <w:rsid w:val="0DB754A0"/>
    <w:rsid w:val="0DB87024"/>
    <w:rsid w:val="0DDD2695"/>
    <w:rsid w:val="0E12226B"/>
    <w:rsid w:val="0E212A03"/>
    <w:rsid w:val="0E214109"/>
    <w:rsid w:val="0E603F9D"/>
    <w:rsid w:val="0E637701"/>
    <w:rsid w:val="0E994701"/>
    <w:rsid w:val="0EB94BAD"/>
    <w:rsid w:val="0EC36CBE"/>
    <w:rsid w:val="0EC56787"/>
    <w:rsid w:val="0EC70A3C"/>
    <w:rsid w:val="0EF90326"/>
    <w:rsid w:val="0EFA46AB"/>
    <w:rsid w:val="0F042598"/>
    <w:rsid w:val="0F085042"/>
    <w:rsid w:val="0F1C7449"/>
    <w:rsid w:val="0F6A1DBF"/>
    <w:rsid w:val="0FB73FEE"/>
    <w:rsid w:val="0FD63782"/>
    <w:rsid w:val="0FF336A0"/>
    <w:rsid w:val="0FFC3DAE"/>
    <w:rsid w:val="103113C4"/>
    <w:rsid w:val="105046F5"/>
    <w:rsid w:val="106827E2"/>
    <w:rsid w:val="106943AA"/>
    <w:rsid w:val="106F7D4E"/>
    <w:rsid w:val="10CE68B5"/>
    <w:rsid w:val="1101289A"/>
    <w:rsid w:val="117D001A"/>
    <w:rsid w:val="11B81220"/>
    <w:rsid w:val="12153C08"/>
    <w:rsid w:val="1223312F"/>
    <w:rsid w:val="12373CAF"/>
    <w:rsid w:val="12391E6B"/>
    <w:rsid w:val="123D18D3"/>
    <w:rsid w:val="12660396"/>
    <w:rsid w:val="12741115"/>
    <w:rsid w:val="127F5E67"/>
    <w:rsid w:val="128F167D"/>
    <w:rsid w:val="12997717"/>
    <w:rsid w:val="129C746D"/>
    <w:rsid w:val="12D267E8"/>
    <w:rsid w:val="12DF1437"/>
    <w:rsid w:val="12F20E4A"/>
    <w:rsid w:val="13480E91"/>
    <w:rsid w:val="137375A9"/>
    <w:rsid w:val="13E418DA"/>
    <w:rsid w:val="13F93856"/>
    <w:rsid w:val="13FB66D4"/>
    <w:rsid w:val="140F0A36"/>
    <w:rsid w:val="14325772"/>
    <w:rsid w:val="148974E0"/>
    <w:rsid w:val="14C35124"/>
    <w:rsid w:val="14E843DE"/>
    <w:rsid w:val="14EC1A04"/>
    <w:rsid w:val="14F45D7A"/>
    <w:rsid w:val="14F555E6"/>
    <w:rsid w:val="15457C07"/>
    <w:rsid w:val="157D0552"/>
    <w:rsid w:val="15A019EE"/>
    <w:rsid w:val="15AD6640"/>
    <w:rsid w:val="15B247C1"/>
    <w:rsid w:val="160F7205"/>
    <w:rsid w:val="1612193F"/>
    <w:rsid w:val="165145FB"/>
    <w:rsid w:val="16622FE5"/>
    <w:rsid w:val="167D794E"/>
    <w:rsid w:val="168060EB"/>
    <w:rsid w:val="16B34A34"/>
    <w:rsid w:val="16CB0541"/>
    <w:rsid w:val="16CC3C50"/>
    <w:rsid w:val="16D0458A"/>
    <w:rsid w:val="16DD1B87"/>
    <w:rsid w:val="16DF13B3"/>
    <w:rsid w:val="16FD00D5"/>
    <w:rsid w:val="16FE3050"/>
    <w:rsid w:val="171B44C8"/>
    <w:rsid w:val="173D4195"/>
    <w:rsid w:val="174E1A0C"/>
    <w:rsid w:val="17646F12"/>
    <w:rsid w:val="17CB3F8A"/>
    <w:rsid w:val="17F8236A"/>
    <w:rsid w:val="1896320A"/>
    <w:rsid w:val="18BC1382"/>
    <w:rsid w:val="18D9751A"/>
    <w:rsid w:val="192A4916"/>
    <w:rsid w:val="19362BE0"/>
    <w:rsid w:val="195027DE"/>
    <w:rsid w:val="196879CE"/>
    <w:rsid w:val="198F5CED"/>
    <w:rsid w:val="19A50962"/>
    <w:rsid w:val="19EC48F3"/>
    <w:rsid w:val="1A2471E7"/>
    <w:rsid w:val="1A251643"/>
    <w:rsid w:val="1A2B08BE"/>
    <w:rsid w:val="1A362EFE"/>
    <w:rsid w:val="1A36772B"/>
    <w:rsid w:val="1A3C19A8"/>
    <w:rsid w:val="1A9B29F6"/>
    <w:rsid w:val="1AB80A53"/>
    <w:rsid w:val="1B251DAD"/>
    <w:rsid w:val="1B3F17F5"/>
    <w:rsid w:val="1B4F1B29"/>
    <w:rsid w:val="1B7D75E6"/>
    <w:rsid w:val="1B8538F1"/>
    <w:rsid w:val="1B9544A1"/>
    <w:rsid w:val="1BA01F69"/>
    <w:rsid w:val="1BBE009F"/>
    <w:rsid w:val="1BCB79EC"/>
    <w:rsid w:val="1BCF6616"/>
    <w:rsid w:val="1BD3567A"/>
    <w:rsid w:val="1BFE4E0A"/>
    <w:rsid w:val="1C295419"/>
    <w:rsid w:val="1C2D422E"/>
    <w:rsid w:val="1C303687"/>
    <w:rsid w:val="1C326C0A"/>
    <w:rsid w:val="1C6354BE"/>
    <w:rsid w:val="1C697492"/>
    <w:rsid w:val="1C6E394A"/>
    <w:rsid w:val="1D0253E8"/>
    <w:rsid w:val="1D041F21"/>
    <w:rsid w:val="1D297213"/>
    <w:rsid w:val="1D2B2BBF"/>
    <w:rsid w:val="1D2F7A4B"/>
    <w:rsid w:val="1D383285"/>
    <w:rsid w:val="1D4031C0"/>
    <w:rsid w:val="1D5278A1"/>
    <w:rsid w:val="1DA62298"/>
    <w:rsid w:val="1E4B18F3"/>
    <w:rsid w:val="1E6C3859"/>
    <w:rsid w:val="1EC444B7"/>
    <w:rsid w:val="1ED11305"/>
    <w:rsid w:val="1F204E90"/>
    <w:rsid w:val="1F303B64"/>
    <w:rsid w:val="1F913FE7"/>
    <w:rsid w:val="1FB7080C"/>
    <w:rsid w:val="1FFB6C42"/>
    <w:rsid w:val="20122FB8"/>
    <w:rsid w:val="203443FF"/>
    <w:rsid w:val="2050797D"/>
    <w:rsid w:val="205533C8"/>
    <w:rsid w:val="2060599E"/>
    <w:rsid w:val="208C43D5"/>
    <w:rsid w:val="208F6775"/>
    <w:rsid w:val="20DB2759"/>
    <w:rsid w:val="20E66105"/>
    <w:rsid w:val="20F62032"/>
    <w:rsid w:val="214D03F0"/>
    <w:rsid w:val="215B0DC2"/>
    <w:rsid w:val="2198284A"/>
    <w:rsid w:val="21EF553D"/>
    <w:rsid w:val="21F526CB"/>
    <w:rsid w:val="222063BC"/>
    <w:rsid w:val="223B01F1"/>
    <w:rsid w:val="22424AB3"/>
    <w:rsid w:val="22AA31C0"/>
    <w:rsid w:val="22AB0982"/>
    <w:rsid w:val="230F4E2B"/>
    <w:rsid w:val="23296639"/>
    <w:rsid w:val="23430E7E"/>
    <w:rsid w:val="23923F80"/>
    <w:rsid w:val="23AA2D63"/>
    <w:rsid w:val="23B10B2B"/>
    <w:rsid w:val="23F537A4"/>
    <w:rsid w:val="240A3750"/>
    <w:rsid w:val="24523206"/>
    <w:rsid w:val="245C03AD"/>
    <w:rsid w:val="24616F1C"/>
    <w:rsid w:val="247136E2"/>
    <w:rsid w:val="247F565F"/>
    <w:rsid w:val="248377D3"/>
    <w:rsid w:val="24A26D9D"/>
    <w:rsid w:val="24E35410"/>
    <w:rsid w:val="258320F7"/>
    <w:rsid w:val="25C106C2"/>
    <w:rsid w:val="25F13237"/>
    <w:rsid w:val="25F36AB1"/>
    <w:rsid w:val="262755DC"/>
    <w:rsid w:val="26355556"/>
    <w:rsid w:val="265B6768"/>
    <w:rsid w:val="266A0133"/>
    <w:rsid w:val="26800AA3"/>
    <w:rsid w:val="269D3CA8"/>
    <w:rsid w:val="26D15023"/>
    <w:rsid w:val="26FD1270"/>
    <w:rsid w:val="275F0ADD"/>
    <w:rsid w:val="279737BF"/>
    <w:rsid w:val="279802D5"/>
    <w:rsid w:val="27A227BB"/>
    <w:rsid w:val="27F138E1"/>
    <w:rsid w:val="27FA545E"/>
    <w:rsid w:val="28042869"/>
    <w:rsid w:val="283972AD"/>
    <w:rsid w:val="285226A0"/>
    <w:rsid w:val="28777DB6"/>
    <w:rsid w:val="28831872"/>
    <w:rsid w:val="28844B20"/>
    <w:rsid w:val="28B055F5"/>
    <w:rsid w:val="28C93728"/>
    <w:rsid w:val="28DA43D7"/>
    <w:rsid w:val="28F849E2"/>
    <w:rsid w:val="292858CD"/>
    <w:rsid w:val="29BB5122"/>
    <w:rsid w:val="29C85EEC"/>
    <w:rsid w:val="2A2C5387"/>
    <w:rsid w:val="2A39611A"/>
    <w:rsid w:val="2A3D6930"/>
    <w:rsid w:val="2A66004F"/>
    <w:rsid w:val="2AB20E24"/>
    <w:rsid w:val="2B136FC3"/>
    <w:rsid w:val="2B146AC9"/>
    <w:rsid w:val="2B675BDD"/>
    <w:rsid w:val="2B685DCD"/>
    <w:rsid w:val="2BB44232"/>
    <w:rsid w:val="2C314650"/>
    <w:rsid w:val="2C526472"/>
    <w:rsid w:val="2C7D7A39"/>
    <w:rsid w:val="2C7E49BC"/>
    <w:rsid w:val="2C8667C9"/>
    <w:rsid w:val="2D3E00E7"/>
    <w:rsid w:val="2D595FCE"/>
    <w:rsid w:val="2D806423"/>
    <w:rsid w:val="2DB877A9"/>
    <w:rsid w:val="2DE37498"/>
    <w:rsid w:val="2DE422A2"/>
    <w:rsid w:val="2DE74AE5"/>
    <w:rsid w:val="2E052651"/>
    <w:rsid w:val="2E4C7A11"/>
    <w:rsid w:val="2E694D6D"/>
    <w:rsid w:val="2EB35968"/>
    <w:rsid w:val="2EBB0ADB"/>
    <w:rsid w:val="2EC87E55"/>
    <w:rsid w:val="2F1A71AD"/>
    <w:rsid w:val="2F262F0C"/>
    <w:rsid w:val="2F64127E"/>
    <w:rsid w:val="2F78435D"/>
    <w:rsid w:val="2FD35946"/>
    <w:rsid w:val="302A5605"/>
    <w:rsid w:val="304B7DA6"/>
    <w:rsid w:val="309E1527"/>
    <w:rsid w:val="30A2710A"/>
    <w:rsid w:val="30B14CF5"/>
    <w:rsid w:val="30DD4648"/>
    <w:rsid w:val="30E70E74"/>
    <w:rsid w:val="30F90D5C"/>
    <w:rsid w:val="3101095A"/>
    <w:rsid w:val="31190323"/>
    <w:rsid w:val="31542784"/>
    <w:rsid w:val="316C02E6"/>
    <w:rsid w:val="318A7D0D"/>
    <w:rsid w:val="31A90186"/>
    <w:rsid w:val="31AA1D62"/>
    <w:rsid w:val="31AC06C9"/>
    <w:rsid w:val="31CF2437"/>
    <w:rsid w:val="31D62D5B"/>
    <w:rsid w:val="32361F39"/>
    <w:rsid w:val="323D3836"/>
    <w:rsid w:val="329C46E8"/>
    <w:rsid w:val="33154DE1"/>
    <w:rsid w:val="3321133C"/>
    <w:rsid w:val="333857E8"/>
    <w:rsid w:val="33481DB8"/>
    <w:rsid w:val="334C4E93"/>
    <w:rsid w:val="33883169"/>
    <w:rsid w:val="33B74B4F"/>
    <w:rsid w:val="33D61464"/>
    <w:rsid w:val="33E13809"/>
    <w:rsid w:val="33E7088B"/>
    <w:rsid w:val="33F22D3F"/>
    <w:rsid w:val="33F372B5"/>
    <w:rsid w:val="340017A4"/>
    <w:rsid w:val="34191E13"/>
    <w:rsid w:val="342C2EB9"/>
    <w:rsid w:val="34330015"/>
    <w:rsid w:val="347179B3"/>
    <w:rsid w:val="347A020F"/>
    <w:rsid w:val="34A67249"/>
    <w:rsid w:val="34C22639"/>
    <w:rsid w:val="34C569B4"/>
    <w:rsid w:val="34CB3DF6"/>
    <w:rsid w:val="34D74D6B"/>
    <w:rsid w:val="34EE000F"/>
    <w:rsid w:val="3537233D"/>
    <w:rsid w:val="35487EF3"/>
    <w:rsid w:val="355E70AE"/>
    <w:rsid w:val="357061EA"/>
    <w:rsid w:val="358F15CE"/>
    <w:rsid w:val="35E157C6"/>
    <w:rsid w:val="35E425BB"/>
    <w:rsid w:val="360E2ABF"/>
    <w:rsid w:val="362336F5"/>
    <w:rsid w:val="3630660B"/>
    <w:rsid w:val="365E4D79"/>
    <w:rsid w:val="3685398B"/>
    <w:rsid w:val="368965F4"/>
    <w:rsid w:val="36C92E40"/>
    <w:rsid w:val="36DE17F2"/>
    <w:rsid w:val="371A1BD4"/>
    <w:rsid w:val="374442CB"/>
    <w:rsid w:val="374E68DF"/>
    <w:rsid w:val="37660225"/>
    <w:rsid w:val="37935734"/>
    <w:rsid w:val="37C83A78"/>
    <w:rsid w:val="37E53751"/>
    <w:rsid w:val="380F5669"/>
    <w:rsid w:val="384960FB"/>
    <w:rsid w:val="384E649F"/>
    <w:rsid w:val="384F4502"/>
    <w:rsid w:val="38770D08"/>
    <w:rsid w:val="38873A51"/>
    <w:rsid w:val="38A866FF"/>
    <w:rsid w:val="38AB799F"/>
    <w:rsid w:val="38B01B77"/>
    <w:rsid w:val="38FB6934"/>
    <w:rsid w:val="394226A4"/>
    <w:rsid w:val="399669B3"/>
    <w:rsid w:val="39A24D58"/>
    <w:rsid w:val="39AC0A39"/>
    <w:rsid w:val="3A0550DD"/>
    <w:rsid w:val="3A321E06"/>
    <w:rsid w:val="3A66327F"/>
    <w:rsid w:val="3ACD4B90"/>
    <w:rsid w:val="3AF65668"/>
    <w:rsid w:val="3B2D1649"/>
    <w:rsid w:val="3B4B18C7"/>
    <w:rsid w:val="3B5E7DCB"/>
    <w:rsid w:val="3B845471"/>
    <w:rsid w:val="3B967BB2"/>
    <w:rsid w:val="3C002B80"/>
    <w:rsid w:val="3C2F425B"/>
    <w:rsid w:val="3C9572FB"/>
    <w:rsid w:val="3CF4748E"/>
    <w:rsid w:val="3CF75CE5"/>
    <w:rsid w:val="3CFD457B"/>
    <w:rsid w:val="3D551DF6"/>
    <w:rsid w:val="3D885B39"/>
    <w:rsid w:val="3DA54D2F"/>
    <w:rsid w:val="3DA61839"/>
    <w:rsid w:val="3DF60DF1"/>
    <w:rsid w:val="3E2A442E"/>
    <w:rsid w:val="3E8A2703"/>
    <w:rsid w:val="3EBB660D"/>
    <w:rsid w:val="3EEF6450"/>
    <w:rsid w:val="3F0A1026"/>
    <w:rsid w:val="3F4A6496"/>
    <w:rsid w:val="3F6469D6"/>
    <w:rsid w:val="3F7A14DD"/>
    <w:rsid w:val="3F9077A8"/>
    <w:rsid w:val="3FBF4A80"/>
    <w:rsid w:val="3FE73012"/>
    <w:rsid w:val="3FF04040"/>
    <w:rsid w:val="3FFF2933"/>
    <w:rsid w:val="40374BF9"/>
    <w:rsid w:val="4044272F"/>
    <w:rsid w:val="404428B7"/>
    <w:rsid w:val="40667CF1"/>
    <w:rsid w:val="40751716"/>
    <w:rsid w:val="40DA007D"/>
    <w:rsid w:val="41042D6E"/>
    <w:rsid w:val="414636C8"/>
    <w:rsid w:val="414B530A"/>
    <w:rsid w:val="414E01E5"/>
    <w:rsid w:val="419D152E"/>
    <w:rsid w:val="41D840E6"/>
    <w:rsid w:val="41ED3BF8"/>
    <w:rsid w:val="41F4765A"/>
    <w:rsid w:val="41FD0C62"/>
    <w:rsid w:val="420D1057"/>
    <w:rsid w:val="42165C3A"/>
    <w:rsid w:val="423B037A"/>
    <w:rsid w:val="423E71DC"/>
    <w:rsid w:val="42E73D6F"/>
    <w:rsid w:val="43233D2A"/>
    <w:rsid w:val="4328401C"/>
    <w:rsid w:val="433C37EC"/>
    <w:rsid w:val="433E63DA"/>
    <w:rsid w:val="434F1FFD"/>
    <w:rsid w:val="435347A7"/>
    <w:rsid w:val="436474C8"/>
    <w:rsid w:val="437A64C8"/>
    <w:rsid w:val="438125B5"/>
    <w:rsid w:val="43BC7DA9"/>
    <w:rsid w:val="43E640A8"/>
    <w:rsid w:val="43F84F46"/>
    <w:rsid w:val="442A5149"/>
    <w:rsid w:val="44364322"/>
    <w:rsid w:val="44721BAE"/>
    <w:rsid w:val="44906BC6"/>
    <w:rsid w:val="44A21490"/>
    <w:rsid w:val="44DA759D"/>
    <w:rsid w:val="44F5241B"/>
    <w:rsid w:val="45312ACA"/>
    <w:rsid w:val="455300FA"/>
    <w:rsid w:val="45773085"/>
    <w:rsid w:val="45F85EA2"/>
    <w:rsid w:val="460436D4"/>
    <w:rsid w:val="461A5CFB"/>
    <w:rsid w:val="46575410"/>
    <w:rsid w:val="466875B3"/>
    <w:rsid w:val="46C8189E"/>
    <w:rsid w:val="46D83FB0"/>
    <w:rsid w:val="471A7479"/>
    <w:rsid w:val="4721492F"/>
    <w:rsid w:val="473E1001"/>
    <w:rsid w:val="474E24A2"/>
    <w:rsid w:val="475068CF"/>
    <w:rsid w:val="475E23E9"/>
    <w:rsid w:val="47766E5B"/>
    <w:rsid w:val="4783077F"/>
    <w:rsid w:val="47913048"/>
    <w:rsid w:val="47991508"/>
    <w:rsid w:val="47AC269D"/>
    <w:rsid w:val="47B71B40"/>
    <w:rsid w:val="47FD19C2"/>
    <w:rsid w:val="481865F8"/>
    <w:rsid w:val="482579DD"/>
    <w:rsid w:val="483C4229"/>
    <w:rsid w:val="486B21EE"/>
    <w:rsid w:val="487A4F20"/>
    <w:rsid w:val="48895F39"/>
    <w:rsid w:val="488F422D"/>
    <w:rsid w:val="48943F06"/>
    <w:rsid w:val="4899480F"/>
    <w:rsid w:val="48A64930"/>
    <w:rsid w:val="48E05133"/>
    <w:rsid w:val="490C1080"/>
    <w:rsid w:val="490F34BC"/>
    <w:rsid w:val="49185AFF"/>
    <w:rsid w:val="4946473B"/>
    <w:rsid w:val="49AC4728"/>
    <w:rsid w:val="49C51923"/>
    <w:rsid w:val="4A047A40"/>
    <w:rsid w:val="4A186031"/>
    <w:rsid w:val="4A1C5FEE"/>
    <w:rsid w:val="4A9A2732"/>
    <w:rsid w:val="4A9A2B01"/>
    <w:rsid w:val="4AA36003"/>
    <w:rsid w:val="4ABF33D4"/>
    <w:rsid w:val="4AE008F0"/>
    <w:rsid w:val="4B0A6C9B"/>
    <w:rsid w:val="4B292988"/>
    <w:rsid w:val="4B8028AD"/>
    <w:rsid w:val="4B853206"/>
    <w:rsid w:val="4BA0346C"/>
    <w:rsid w:val="4BA83A59"/>
    <w:rsid w:val="4BA96BC6"/>
    <w:rsid w:val="4BB56A27"/>
    <w:rsid w:val="4BBA6BE6"/>
    <w:rsid w:val="4C2752D1"/>
    <w:rsid w:val="4C2F01C4"/>
    <w:rsid w:val="4C5A37D1"/>
    <w:rsid w:val="4C624DF3"/>
    <w:rsid w:val="4C734D12"/>
    <w:rsid w:val="4C7363C0"/>
    <w:rsid w:val="4C8A3B00"/>
    <w:rsid w:val="4CB07A19"/>
    <w:rsid w:val="4CB41E24"/>
    <w:rsid w:val="4CC57795"/>
    <w:rsid w:val="4CE77678"/>
    <w:rsid w:val="4CF442D2"/>
    <w:rsid w:val="4D1F6FEB"/>
    <w:rsid w:val="4D4B7F1F"/>
    <w:rsid w:val="4D507495"/>
    <w:rsid w:val="4D8F04FC"/>
    <w:rsid w:val="4DB24A7A"/>
    <w:rsid w:val="4DC47CB7"/>
    <w:rsid w:val="4DCD0654"/>
    <w:rsid w:val="4DD326C4"/>
    <w:rsid w:val="4E5E6B09"/>
    <w:rsid w:val="4E69042B"/>
    <w:rsid w:val="4E6A3668"/>
    <w:rsid w:val="4E9664A4"/>
    <w:rsid w:val="4EB301FE"/>
    <w:rsid w:val="4EC41199"/>
    <w:rsid w:val="4ED429BC"/>
    <w:rsid w:val="4EE90557"/>
    <w:rsid w:val="4F0014FF"/>
    <w:rsid w:val="4F373ABE"/>
    <w:rsid w:val="4F3B7BEB"/>
    <w:rsid w:val="4F4F0B87"/>
    <w:rsid w:val="4F8D0C21"/>
    <w:rsid w:val="4FB674A3"/>
    <w:rsid w:val="4FC7468E"/>
    <w:rsid w:val="4FCF24F0"/>
    <w:rsid w:val="5019763C"/>
    <w:rsid w:val="50264D2A"/>
    <w:rsid w:val="5033172D"/>
    <w:rsid w:val="507342C4"/>
    <w:rsid w:val="5086085F"/>
    <w:rsid w:val="50940291"/>
    <w:rsid w:val="50A23EC4"/>
    <w:rsid w:val="50EF758C"/>
    <w:rsid w:val="50FD4D3F"/>
    <w:rsid w:val="510A4882"/>
    <w:rsid w:val="517C36C5"/>
    <w:rsid w:val="518D337B"/>
    <w:rsid w:val="51A23850"/>
    <w:rsid w:val="51F376D5"/>
    <w:rsid w:val="52353606"/>
    <w:rsid w:val="52366845"/>
    <w:rsid w:val="52574A39"/>
    <w:rsid w:val="52856CBF"/>
    <w:rsid w:val="529175C5"/>
    <w:rsid w:val="52A157B0"/>
    <w:rsid w:val="52D40294"/>
    <w:rsid w:val="52E7484D"/>
    <w:rsid w:val="5303273C"/>
    <w:rsid w:val="53090BB0"/>
    <w:rsid w:val="53125F08"/>
    <w:rsid w:val="53611CE1"/>
    <w:rsid w:val="537E6F5E"/>
    <w:rsid w:val="53857AD7"/>
    <w:rsid w:val="541D0FFD"/>
    <w:rsid w:val="54327094"/>
    <w:rsid w:val="549A02AC"/>
    <w:rsid w:val="549E6B70"/>
    <w:rsid w:val="54E22CFA"/>
    <w:rsid w:val="54F7137F"/>
    <w:rsid w:val="55421D62"/>
    <w:rsid w:val="55540038"/>
    <w:rsid w:val="55555235"/>
    <w:rsid w:val="55564E5B"/>
    <w:rsid w:val="55722723"/>
    <w:rsid w:val="55797104"/>
    <w:rsid w:val="55B44BCB"/>
    <w:rsid w:val="55D53AEA"/>
    <w:rsid w:val="55D76E8C"/>
    <w:rsid w:val="55DE3375"/>
    <w:rsid w:val="56007143"/>
    <w:rsid w:val="562E2EC1"/>
    <w:rsid w:val="56842A25"/>
    <w:rsid w:val="569C7C72"/>
    <w:rsid w:val="56A63692"/>
    <w:rsid w:val="56AA1D33"/>
    <w:rsid w:val="56D12E36"/>
    <w:rsid w:val="56D2703C"/>
    <w:rsid w:val="56FB7A4E"/>
    <w:rsid w:val="56FE6F6E"/>
    <w:rsid w:val="57045443"/>
    <w:rsid w:val="57291E3B"/>
    <w:rsid w:val="57332A43"/>
    <w:rsid w:val="573904A2"/>
    <w:rsid w:val="576C1628"/>
    <w:rsid w:val="57754B33"/>
    <w:rsid w:val="578403C9"/>
    <w:rsid w:val="57997384"/>
    <w:rsid w:val="579E4287"/>
    <w:rsid w:val="57B15665"/>
    <w:rsid w:val="57D109F9"/>
    <w:rsid w:val="58063FFB"/>
    <w:rsid w:val="580A346A"/>
    <w:rsid w:val="58314776"/>
    <w:rsid w:val="583338D6"/>
    <w:rsid w:val="584E2D8E"/>
    <w:rsid w:val="586C7C5C"/>
    <w:rsid w:val="587B3161"/>
    <w:rsid w:val="587C2C0C"/>
    <w:rsid w:val="588E6B53"/>
    <w:rsid w:val="58D22333"/>
    <w:rsid w:val="59050205"/>
    <w:rsid w:val="59236981"/>
    <w:rsid w:val="59494C56"/>
    <w:rsid w:val="594F650E"/>
    <w:rsid w:val="59CF55F1"/>
    <w:rsid w:val="5A2459C3"/>
    <w:rsid w:val="5A2A7A35"/>
    <w:rsid w:val="5A443974"/>
    <w:rsid w:val="5A7A0CA6"/>
    <w:rsid w:val="5A846266"/>
    <w:rsid w:val="5A8E1E69"/>
    <w:rsid w:val="5AA13215"/>
    <w:rsid w:val="5AB8245A"/>
    <w:rsid w:val="5B045627"/>
    <w:rsid w:val="5B276632"/>
    <w:rsid w:val="5B3E04ED"/>
    <w:rsid w:val="5B510210"/>
    <w:rsid w:val="5B9E248E"/>
    <w:rsid w:val="5BA05066"/>
    <w:rsid w:val="5BAA7091"/>
    <w:rsid w:val="5BAF3679"/>
    <w:rsid w:val="5BCE4812"/>
    <w:rsid w:val="5BD7631E"/>
    <w:rsid w:val="5BEB3BAF"/>
    <w:rsid w:val="5C0230F3"/>
    <w:rsid w:val="5C06604A"/>
    <w:rsid w:val="5C531CB7"/>
    <w:rsid w:val="5C547976"/>
    <w:rsid w:val="5CAD7737"/>
    <w:rsid w:val="5CB135C6"/>
    <w:rsid w:val="5CC7716F"/>
    <w:rsid w:val="5CE97905"/>
    <w:rsid w:val="5D0B12C5"/>
    <w:rsid w:val="5D635F29"/>
    <w:rsid w:val="5D95180A"/>
    <w:rsid w:val="5DFB5769"/>
    <w:rsid w:val="5E0C282F"/>
    <w:rsid w:val="5E476D3D"/>
    <w:rsid w:val="5E5320A7"/>
    <w:rsid w:val="5EAC0F83"/>
    <w:rsid w:val="5EB17D37"/>
    <w:rsid w:val="5EE43D81"/>
    <w:rsid w:val="5EE55443"/>
    <w:rsid w:val="5F117C07"/>
    <w:rsid w:val="5F1B3684"/>
    <w:rsid w:val="5F30343A"/>
    <w:rsid w:val="5F534647"/>
    <w:rsid w:val="5F655E8E"/>
    <w:rsid w:val="5F9B4113"/>
    <w:rsid w:val="5FE41D29"/>
    <w:rsid w:val="5FEA26BC"/>
    <w:rsid w:val="5FEB160A"/>
    <w:rsid w:val="600A5885"/>
    <w:rsid w:val="603F70A1"/>
    <w:rsid w:val="605002CA"/>
    <w:rsid w:val="606449F7"/>
    <w:rsid w:val="608D52F1"/>
    <w:rsid w:val="6095152A"/>
    <w:rsid w:val="60953841"/>
    <w:rsid w:val="60A20547"/>
    <w:rsid w:val="60A37A70"/>
    <w:rsid w:val="60B856C6"/>
    <w:rsid w:val="60D710CD"/>
    <w:rsid w:val="60DB0C46"/>
    <w:rsid w:val="60F960A3"/>
    <w:rsid w:val="61095FE2"/>
    <w:rsid w:val="617E3B75"/>
    <w:rsid w:val="61940EA5"/>
    <w:rsid w:val="61947E2D"/>
    <w:rsid w:val="61A1693F"/>
    <w:rsid w:val="61B44CA5"/>
    <w:rsid w:val="61BE2337"/>
    <w:rsid w:val="61F16679"/>
    <w:rsid w:val="62035F2D"/>
    <w:rsid w:val="62146680"/>
    <w:rsid w:val="624607B8"/>
    <w:rsid w:val="624864E3"/>
    <w:rsid w:val="62596CA7"/>
    <w:rsid w:val="627365EE"/>
    <w:rsid w:val="628354DD"/>
    <w:rsid w:val="62AC577A"/>
    <w:rsid w:val="62B2036E"/>
    <w:rsid w:val="62B46540"/>
    <w:rsid w:val="63073291"/>
    <w:rsid w:val="634B053A"/>
    <w:rsid w:val="639B6D6F"/>
    <w:rsid w:val="63EF522B"/>
    <w:rsid w:val="642B7B1A"/>
    <w:rsid w:val="646770E8"/>
    <w:rsid w:val="64A20D86"/>
    <w:rsid w:val="64AB650F"/>
    <w:rsid w:val="64AD7D24"/>
    <w:rsid w:val="64F7182F"/>
    <w:rsid w:val="64FA16AE"/>
    <w:rsid w:val="65003E3E"/>
    <w:rsid w:val="65310C50"/>
    <w:rsid w:val="653D52B2"/>
    <w:rsid w:val="6585446C"/>
    <w:rsid w:val="65896B78"/>
    <w:rsid w:val="659C5093"/>
    <w:rsid w:val="65A0065A"/>
    <w:rsid w:val="65B31EB5"/>
    <w:rsid w:val="65D32F91"/>
    <w:rsid w:val="66423BBA"/>
    <w:rsid w:val="6660481C"/>
    <w:rsid w:val="669B69DC"/>
    <w:rsid w:val="66A77517"/>
    <w:rsid w:val="66BF295B"/>
    <w:rsid w:val="66E37E4C"/>
    <w:rsid w:val="66F3122B"/>
    <w:rsid w:val="67357DCA"/>
    <w:rsid w:val="675B0F14"/>
    <w:rsid w:val="67652336"/>
    <w:rsid w:val="67BE006A"/>
    <w:rsid w:val="67C36236"/>
    <w:rsid w:val="67C94E71"/>
    <w:rsid w:val="68397636"/>
    <w:rsid w:val="684E786A"/>
    <w:rsid w:val="688A74AE"/>
    <w:rsid w:val="689A6207"/>
    <w:rsid w:val="68BB6083"/>
    <w:rsid w:val="68D86EE7"/>
    <w:rsid w:val="68E9778C"/>
    <w:rsid w:val="69052038"/>
    <w:rsid w:val="691C78AD"/>
    <w:rsid w:val="69877260"/>
    <w:rsid w:val="699D261A"/>
    <w:rsid w:val="69BA7EB5"/>
    <w:rsid w:val="69D25734"/>
    <w:rsid w:val="69D54407"/>
    <w:rsid w:val="69E03803"/>
    <w:rsid w:val="69E73F06"/>
    <w:rsid w:val="6A064604"/>
    <w:rsid w:val="6A343228"/>
    <w:rsid w:val="6A5839AF"/>
    <w:rsid w:val="6A97298E"/>
    <w:rsid w:val="6AC50CB9"/>
    <w:rsid w:val="6ACE4525"/>
    <w:rsid w:val="6B0446E0"/>
    <w:rsid w:val="6B192DF7"/>
    <w:rsid w:val="6B1A3473"/>
    <w:rsid w:val="6BAB5DAF"/>
    <w:rsid w:val="6BB06CC8"/>
    <w:rsid w:val="6BE24089"/>
    <w:rsid w:val="6BEA6CF9"/>
    <w:rsid w:val="6C9111D9"/>
    <w:rsid w:val="6CE63E0D"/>
    <w:rsid w:val="6D2E6119"/>
    <w:rsid w:val="6D2F41CD"/>
    <w:rsid w:val="6D320B52"/>
    <w:rsid w:val="6D326542"/>
    <w:rsid w:val="6D797440"/>
    <w:rsid w:val="6D7B4BCA"/>
    <w:rsid w:val="6DB85E21"/>
    <w:rsid w:val="6DCC0601"/>
    <w:rsid w:val="6DD35448"/>
    <w:rsid w:val="6DF26599"/>
    <w:rsid w:val="6E1F5C01"/>
    <w:rsid w:val="6E2F146E"/>
    <w:rsid w:val="6E3A0C3A"/>
    <w:rsid w:val="6E3F147D"/>
    <w:rsid w:val="6E453F43"/>
    <w:rsid w:val="6E806AC8"/>
    <w:rsid w:val="6E900579"/>
    <w:rsid w:val="6EC85736"/>
    <w:rsid w:val="6ED4280D"/>
    <w:rsid w:val="6F075918"/>
    <w:rsid w:val="6F126164"/>
    <w:rsid w:val="6F126CEB"/>
    <w:rsid w:val="6F7A12EC"/>
    <w:rsid w:val="6FD93393"/>
    <w:rsid w:val="6FF524E3"/>
    <w:rsid w:val="7000070C"/>
    <w:rsid w:val="704A7859"/>
    <w:rsid w:val="706E55AD"/>
    <w:rsid w:val="70A12415"/>
    <w:rsid w:val="70A64A57"/>
    <w:rsid w:val="70B13EA6"/>
    <w:rsid w:val="71011CBC"/>
    <w:rsid w:val="71063E33"/>
    <w:rsid w:val="71273A71"/>
    <w:rsid w:val="71336B37"/>
    <w:rsid w:val="715A2908"/>
    <w:rsid w:val="718F2247"/>
    <w:rsid w:val="719163DC"/>
    <w:rsid w:val="71940BF8"/>
    <w:rsid w:val="71BC5E65"/>
    <w:rsid w:val="71C728CD"/>
    <w:rsid w:val="720E287D"/>
    <w:rsid w:val="725F33F9"/>
    <w:rsid w:val="7263461B"/>
    <w:rsid w:val="727A280E"/>
    <w:rsid w:val="72856CF4"/>
    <w:rsid w:val="729C664A"/>
    <w:rsid w:val="72D33EED"/>
    <w:rsid w:val="72FE14C1"/>
    <w:rsid w:val="7329080D"/>
    <w:rsid w:val="73385FB0"/>
    <w:rsid w:val="734B30FA"/>
    <w:rsid w:val="73596E18"/>
    <w:rsid w:val="73645E42"/>
    <w:rsid w:val="739E7847"/>
    <w:rsid w:val="73B77AC7"/>
    <w:rsid w:val="73F17D12"/>
    <w:rsid w:val="74111FEF"/>
    <w:rsid w:val="741C2ED0"/>
    <w:rsid w:val="7429685A"/>
    <w:rsid w:val="7443665D"/>
    <w:rsid w:val="745B399A"/>
    <w:rsid w:val="749A06AE"/>
    <w:rsid w:val="74A403D3"/>
    <w:rsid w:val="74AB226E"/>
    <w:rsid w:val="74B2377C"/>
    <w:rsid w:val="74C66AE3"/>
    <w:rsid w:val="74FD3B7A"/>
    <w:rsid w:val="75091E3B"/>
    <w:rsid w:val="754926AF"/>
    <w:rsid w:val="755A7CF7"/>
    <w:rsid w:val="75866AFE"/>
    <w:rsid w:val="75BC3743"/>
    <w:rsid w:val="75BF731A"/>
    <w:rsid w:val="75C14D4C"/>
    <w:rsid w:val="75E1271D"/>
    <w:rsid w:val="75E56FC0"/>
    <w:rsid w:val="76505A6D"/>
    <w:rsid w:val="76606CCF"/>
    <w:rsid w:val="76A65D6D"/>
    <w:rsid w:val="76BC04BB"/>
    <w:rsid w:val="776027E5"/>
    <w:rsid w:val="776D7298"/>
    <w:rsid w:val="77874F73"/>
    <w:rsid w:val="779750AC"/>
    <w:rsid w:val="77B308D5"/>
    <w:rsid w:val="77BE3A1C"/>
    <w:rsid w:val="77C93613"/>
    <w:rsid w:val="77CB4CAF"/>
    <w:rsid w:val="77E33FD4"/>
    <w:rsid w:val="77F567F3"/>
    <w:rsid w:val="77FE12B2"/>
    <w:rsid w:val="782F395B"/>
    <w:rsid w:val="7846547C"/>
    <w:rsid w:val="789338F2"/>
    <w:rsid w:val="78C54D37"/>
    <w:rsid w:val="78CC3F35"/>
    <w:rsid w:val="78E05758"/>
    <w:rsid w:val="790758D2"/>
    <w:rsid w:val="794E277B"/>
    <w:rsid w:val="795322B6"/>
    <w:rsid w:val="79682135"/>
    <w:rsid w:val="79684FB6"/>
    <w:rsid w:val="79A85815"/>
    <w:rsid w:val="79C8162A"/>
    <w:rsid w:val="79E90587"/>
    <w:rsid w:val="79FB17D1"/>
    <w:rsid w:val="7A0164C4"/>
    <w:rsid w:val="7A1306AD"/>
    <w:rsid w:val="7A1C1F1B"/>
    <w:rsid w:val="7A401E93"/>
    <w:rsid w:val="7A626010"/>
    <w:rsid w:val="7A6F4753"/>
    <w:rsid w:val="7A7212DD"/>
    <w:rsid w:val="7ACF59A1"/>
    <w:rsid w:val="7AF02D87"/>
    <w:rsid w:val="7B51672A"/>
    <w:rsid w:val="7B6061FF"/>
    <w:rsid w:val="7B947DD7"/>
    <w:rsid w:val="7BC86F75"/>
    <w:rsid w:val="7BE53353"/>
    <w:rsid w:val="7BEF39CD"/>
    <w:rsid w:val="7C392120"/>
    <w:rsid w:val="7C486570"/>
    <w:rsid w:val="7CE10CE0"/>
    <w:rsid w:val="7CE646A9"/>
    <w:rsid w:val="7D112294"/>
    <w:rsid w:val="7D3376CF"/>
    <w:rsid w:val="7D3C7639"/>
    <w:rsid w:val="7D714DDB"/>
    <w:rsid w:val="7D9A04ED"/>
    <w:rsid w:val="7DF82266"/>
    <w:rsid w:val="7E0C3FCB"/>
    <w:rsid w:val="7E357223"/>
    <w:rsid w:val="7E4159BB"/>
    <w:rsid w:val="7E452590"/>
    <w:rsid w:val="7E6D4BFE"/>
    <w:rsid w:val="7E7169FC"/>
    <w:rsid w:val="7E896762"/>
    <w:rsid w:val="7EBD2EE4"/>
    <w:rsid w:val="7EE17C76"/>
    <w:rsid w:val="7EEB4D1D"/>
    <w:rsid w:val="7F1C0D5D"/>
    <w:rsid w:val="7F2863BE"/>
    <w:rsid w:val="7F2D612C"/>
    <w:rsid w:val="7F5E5978"/>
    <w:rsid w:val="7F730F3A"/>
    <w:rsid w:val="7F891E4A"/>
    <w:rsid w:val="7F8B433F"/>
    <w:rsid w:val="7F915D90"/>
    <w:rsid w:val="7FA52E61"/>
    <w:rsid w:val="7FE724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5"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customStyle="1" w:styleId="2">
    <w:name w:val="标4"/>
    <w:basedOn w:val="3"/>
    <w:next w:val="1"/>
    <w:qFormat/>
    <w:uiPriority w:val="0"/>
    <w:pPr>
      <w:spacing w:before="240" w:after="360"/>
      <w:outlineLvl w:val="3"/>
    </w:pPr>
    <w:rPr>
      <w:rFonts w:cs="Arial"/>
    </w:rPr>
  </w:style>
  <w:style w:type="paragraph" w:customStyle="1" w:styleId="3">
    <w:name w:val="标3"/>
    <w:basedOn w:val="1"/>
    <w:qFormat/>
    <w:uiPriority w:val="0"/>
    <w:pPr>
      <w:adjustRightInd w:val="0"/>
      <w:spacing w:line="240" w:lineRule="exact"/>
      <w:jc w:val="left"/>
      <w:outlineLvl w:val="2"/>
    </w:pPr>
    <w:rPr>
      <w:rFonts w:ascii="Arial" w:hAnsi="Arial"/>
      <w:b/>
      <w:bCs/>
      <w:kern w:val="24"/>
      <w:sz w:val="24"/>
    </w:rPr>
  </w:style>
  <w:style w:type="paragraph" w:styleId="8">
    <w:name w:val="Normal Indent"/>
    <w:basedOn w:val="1"/>
    <w:qFormat/>
    <w:uiPriority w:val="0"/>
    <w:pPr>
      <w:overflowPunct w:val="0"/>
      <w:spacing w:line="360" w:lineRule="auto"/>
      <w:ind w:firstLine="420"/>
    </w:pPr>
    <w:rPr>
      <w:rFonts w:ascii="宋体" w:hAnsi="宋体" w:eastAsia="仿宋_GB2312"/>
      <w:sz w:val="24"/>
      <w:szCs w:val="20"/>
    </w:rPr>
  </w:style>
  <w:style w:type="paragraph" w:styleId="9">
    <w:name w:val="Document Map"/>
    <w:basedOn w:val="1"/>
    <w:qFormat/>
    <w:uiPriority w:val="0"/>
    <w:pPr>
      <w:shd w:val="clear" w:color="auto" w:fill="000080"/>
    </w:pPr>
  </w:style>
  <w:style w:type="paragraph" w:styleId="10">
    <w:name w:val="annotation text"/>
    <w:next w:val="1"/>
    <w:qFormat/>
    <w:uiPriority w:val="0"/>
    <w:pPr>
      <w:widowControl w:val="0"/>
    </w:pPr>
    <w:rPr>
      <w:rFonts w:ascii="Calibri" w:hAnsi="Calibri" w:eastAsia="宋体" w:cs="Times New Roman"/>
      <w:kern w:val="2"/>
      <w:sz w:val="21"/>
      <w:szCs w:val="22"/>
      <w:lang w:val="en-US" w:eastAsia="zh-CN" w:bidi="ar-SA"/>
    </w:rPr>
  </w:style>
  <w:style w:type="paragraph" w:styleId="11">
    <w:name w:val="Body Text"/>
    <w:basedOn w:val="1"/>
    <w:link w:val="53"/>
    <w:unhideWhenUsed/>
    <w:qFormat/>
    <w:uiPriority w:val="99"/>
    <w:pPr>
      <w:spacing w:after="120"/>
    </w:pPr>
  </w:style>
  <w:style w:type="paragraph" w:styleId="12">
    <w:name w:val="Body Text Indent"/>
    <w:basedOn w:val="1"/>
    <w:qFormat/>
    <w:uiPriority w:val="0"/>
    <w:pPr>
      <w:spacing w:line="360" w:lineRule="auto"/>
      <w:ind w:firstLine="437"/>
    </w:pPr>
    <w:rPr>
      <w:szCs w:val="21"/>
    </w:rPr>
  </w:style>
  <w:style w:type="paragraph" w:styleId="13">
    <w:name w:val="toc 3"/>
    <w:basedOn w:val="1"/>
    <w:next w:val="1"/>
    <w:qFormat/>
    <w:uiPriority w:val="0"/>
    <w:pPr>
      <w:ind w:left="400" w:leftChars="400"/>
    </w:pPr>
  </w:style>
  <w:style w:type="paragraph" w:styleId="14">
    <w:name w:val="Plain Text"/>
    <w:basedOn w:val="1"/>
    <w:qFormat/>
    <w:uiPriority w:val="0"/>
    <w:rPr>
      <w:rFonts w:ascii="宋体"/>
      <w:sz w:val="28"/>
    </w:rPr>
  </w:style>
  <w:style w:type="paragraph" w:styleId="15">
    <w:name w:val="Date"/>
    <w:basedOn w:val="1"/>
    <w:next w:val="1"/>
    <w:qFormat/>
    <w:uiPriority w:val="0"/>
    <w:pPr>
      <w:ind w:left="2500" w:leftChars="2500"/>
    </w:pPr>
    <w:rPr>
      <w:sz w:val="28"/>
      <w:szCs w:val="28"/>
    </w:rPr>
  </w:style>
  <w:style w:type="paragraph" w:styleId="16">
    <w:name w:val="Body Text Indent 2"/>
    <w:basedOn w:val="1"/>
    <w:qFormat/>
    <w:uiPriority w:val="0"/>
    <w:pPr>
      <w:ind w:firstLine="300" w:firstLineChars="300"/>
    </w:pPr>
  </w:style>
  <w:style w:type="paragraph" w:styleId="17">
    <w:name w:val="Balloon Text"/>
    <w:basedOn w:val="1"/>
    <w:qFormat/>
    <w:uiPriority w:val="0"/>
    <w:rPr>
      <w:sz w:val="18"/>
      <w:szCs w:val="18"/>
    </w:rPr>
  </w:style>
  <w:style w:type="paragraph" w:styleId="18">
    <w:name w:val="footer"/>
    <w:basedOn w:val="1"/>
    <w:link w:val="60"/>
    <w:qFormat/>
    <w:uiPriority w:val="99"/>
    <w:pPr>
      <w:tabs>
        <w:tab w:val="center" w:pos="4153"/>
        <w:tab w:val="right" w:pos="8306"/>
      </w:tabs>
      <w:snapToGrid w:val="0"/>
      <w:jc w:val="left"/>
    </w:pPr>
    <w:rPr>
      <w:sz w:val="18"/>
      <w:szCs w:val="18"/>
    </w:rPr>
  </w:style>
  <w:style w:type="paragraph" w:styleId="19">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0"/>
    <w:pPr>
      <w:tabs>
        <w:tab w:val="right" w:leader="dot" w:pos="9713"/>
      </w:tabs>
      <w:spacing w:line="360" w:lineRule="auto"/>
    </w:pPr>
  </w:style>
  <w:style w:type="paragraph" w:styleId="21">
    <w:name w:val="toc 4"/>
    <w:basedOn w:val="1"/>
    <w:next w:val="1"/>
    <w:qFormat/>
    <w:uiPriority w:val="0"/>
    <w:pPr>
      <w:ind w:left="600" w:leftChars="600"/>
    </w:pPr>
  </w:style>
  <w:style w:type="paragraph" w:styleId="22">
    <w:name w:val="Body Text Indent 3"/>
    <w:basedOn w:val="1"/>
    <w:qFormat/>
    <w:uiPriority w:val="0"/>
    <w:pPr>
      <w:ind w:left="170" w:leftChars="170" w:firstLine="172" w:firstLineChars="172"/>
    </w:pPr>
    <w:rPr>
      <w:szCs w:val="21"/>
    </w:rPr>
  </w:style>
  <w:style w:type="paragraph" w:styleId="23">
    <w:name w:val="toc 2"/>
    <w:basedOn w:val="1"/>
    <w:next w:val="1"/>
    <w:qFormat/>
    <w:uiPriority w:val="0"/>
    <w:pPr>
      <w:ind w:left="200" w:leftChars="200"/>
    </w:pPr>
  </w:style>
  <w:style w:type="paragraph" w:styleId="2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rPr>
  </w:style>
  <w:style w:type="paragraph" w:styleId="25">
    <w:name w:val="Normal (Web)"/>
    <w:basedOn w:val="1"/>
    <w:qFormat/>
    <w:uiPriority w:val="0"/>
    <w:pPr>
      <w:widowControl/>
      <w:spacing w:before="100" w:beforeAutospacing="1" w:after="100" w:afterAutospacing="1"/>
      <w:jc w:val="left"/>
    </w:pPr>
    <w:rPr>
      <w:rFonts w:ascii="宋体" w:cs="宋体"/>
      <w:kern w:val="0"/>
      <w:sz w:val="24"/>
    </w:rPr>
  </w:style>
  <w:style w:type="paragraph" w:styleId="26">
    <w:name w:val="annotation subject"/>
    <w:basedOn w:val="10"/>
    <w:next w:val="10"/>
    <w:qFormat/>
    <w:uiPriority w:val="0"/>
    <w:rPr>
      <w:b/>
      <w:bCs/>
    </w:r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0"/>
    <w:rPr>
      <w:b/>
    </w:rPr>
  </w:style>
  <w:style w:type="character" w:styleId="31">
    <w:name w:val="page number"/>
    <w:basedOn w:val="29"/>
    <w:qFormat/>
    <w:uiPriority w:val="0"/>
  </w:style>
  <w:style w:type="character" w:styleId="32">
    <w:name w:val="FollowedHyperlink"/>
    <w:basedOn w:val="29"/>
    <w:unhideWhenUsed/>
    <w:qFormat/>
    <w:uiPriority w:val="99"/>
    <w:rPr>
      <w:color w:val="535353"/>
      <w:u w:val="none"/>
    </w:rPr>
  </w:style>
  <w:style w:type="character" w:styleId="33">
    <w:name w:val="Hyperlink"/>
    <w:basedOn w:val="29"/>
    <w:qFormat/>
    <w:uiPriority w:val="0"/>
    <w:rPr>
      <w:color w:val="535353"/>
      <w:u w:val="none"/>
    </w:rPr>
  </w:style>
  <w:style w:type="character" w:styleId="34">
    <w:name w:val="annotation reference"/>
    <w:qFormat/>
    <w:uiPriority w:val="0"/>
    <w:rPr>
      <w:sz w:val="21"/>
      <w:szCs w:val="21"/>
    </w:rPr>
  </w:style>
  <w:style w:type="paragraph" w:customStyle="1" w:styleId="35">
    <w:name w:val="_Style 2"/>
    <w:basedOn w:val="1"/>
    <w:qFormat/>
    <w:uiPriority w:val="0"/>
    <w:pPr>
      <w:ind w:firstLine="200" w:firstLineChars="200"/>
    </w:pPr>
    <w:rPr>
      <w:rFonts w:ascii="Calibri" w:hAnsi="Calibri"/>
      <w:szCs w:val="22"/>
    </w:rPr>
  </w:style>
  <w:style w:type="paragraph" w:customStyle="1" w:styleId="36">
    <w:name w:val="样式1"/>
    <w:basedOn w:val="1"/>
    <w:next w:val="7"/>
    <w:qFormat/>
    <w:uiPriority w:val="0"/>
    <w:pPr>
      <w:tabs>
        <w:tab w:val="left" w:pos="900"/>
        <w:tab w:val="left" w:pos="1080"/>
      </w:tabs>
      <w:ind w:firstLine="171" w:firstLineChars="171"/>
    </w:pPr>
    <w:rPr>
      <w:szCs w:val="21"/>
    </w:rPr>
  </w:style>
  <w:style w:type="paragraph" w:customStyle="1" w:styleId="37">
    <w:name w:val="_Style 1"/>
    <w:basedOn w:val="1"/>
    <w:qFormat/>
    <w:uiPriority w:val="0"/>
    <w:pPr>
      <w:ind w:firstLine="200" w:firstLineChars="200"/>
    </w:pPr>
    <w:rPr>
      <w:rFonts w:ascii="Calibri" w:hAnsi="Calibri"/>
      <w:szCs w:val="22"/>
    </w:rPr>
  </w:style>
  <w:style w:type="paragraph" w:styleId="38">
    <w:name w:val="List Paragraph"/>
    <w:basedOn w:val="1"/>
    <w:qFormat/>
    <w:uiPriority w:val="34"/>
    <w:pPr>
      <w:ind w:firstLine="200" w:firstLineChars="200"/>
    </w:pPr>
    <w:rPr>
      <w:rFonts w:ascii="Calibri" w:hAnsi="Calibri"/>
      <w:szCs w:val="22"/>
    </w:rPr>
  </w:style>
  <w:style w:type="paragraph" w:customStyle="1" w:styleId="39">
    <w:name w:val="应用正文文本"/>
    <w:basedOn w:val="1"/>
    <w:qFormat/>
    <w:uiPriority w:val="0"/>
    <w:pPr>
      <w:spacing w:line="460" w:lineRule="atLeast"/>
      <w:ind w:firstLine="200" w:firstLineChars="200"/>
    </w:pPr>
    <w:rPr>
      <w:sz w:val="24"/>
    </w:rPr>
  </w:style>
  <w:style w:type="paragraph" w:customStyle="1" w:styleId="40">
    <w:name w:val="Char"/>
    <w:basedOn w:val="1"/>
    <w:qFormat/>
    <w:uiPriority w:val="0"/>
  </w:style>
  <w:style w:type="paragraph" w:customStyle="1" w:styleId="41">
    <w:name w:val="默认段落字体 Para Char Char Char Char"/>
    <w:basedOn w:val="1"/>
    <w:qFormat/>
    <w:uiPriority w:val="0"/>
  </w:style>
  <w:style w:type="paragraph" w:customStyle="1" w:styleId="42">
    <w:name w:val="Char1"/>
    <w:basedOn w:val="1"/>
    <w:qFormat/>
    <w:uiPriority w:val="0"/>
  </w:style>
  <w:style w:type="paragraph" w:customStyle="1" w:styleId="43">
    <w:name w:val="p5"/>
    <w:basedOn w:val="1"/>
    <w:qFormat/>
    <w:uiPriority w:val="0"/>
    <w:pPr>
      <w:widowControl/>
      <w:spacing w:line="480" w:lineRule="auto"/>
      <w:ind w:firstLine="420"/>
      <w:jc w:val="left"/>
    </w:pPr>
    <w:rPr>
      <w:rFonts w:ascii="宋体" w:hAnsi="宋体" w:cs="宋体"/>
      <w:kern w:val="0"/>
      <w:szCs w:val="21"/>
    </w:rPr>
  </w:style>
  <w:style w:type="paragraph" w:customStyle="1" w:styleId="44">
    <w:name w:val="7表格"/>
    <w:basedOn w:val="1"/>
    <w:qFormat/>
    <w:uiPriority w:val="0"/>
    <w:rPr>
      <w:rFonts w:ascii="宋体" w:hAnsi="宋体"/>
      <w:szCs w:val="21"/>
    </w:rPr>
  </w:style>
  <w:style w:type="character" w:customStyle="1" w:styleId="45">
    <w:name w:val="font11"/>
    <w:basedOn w:val="29"/>
    <w:qFormat/>
    <w:uiPriority w:val="0"/>
    <w:rPr>
      <w:rFonts w:hint="eastAsia" w:ascii="宋体" w:hAnsi="宋体" w:eastAsia="宋体" w:cs="宋体"/>
      <w:color w:val="000000"/>
      <w:sz w:val="18"/>
      <w:szCs w:val="18"/>
      <w:u w:val="none"/>
    </w:rPr>
  </w:style>
  <w:style w:type="character" w:customStyle="1" w:styleId="46">
    <w:name w:val="标题 2 Char Char"/>
    <w:qFormat/>
    <w:uiPriority w:val="0"/>
    <w:rPr>
      <w:rFonts w:ascii="Arial" w:hAnsi="Arial" w:eastAsia="黑体"/>
      <w:b/>
      <w:bCs/>
      <w:kern w:val="2"/>
      <w:sz w:val="32"/>
      <w:szCs w:val="32"/>
      <w:lang w:val="en-US" w:eastAsia="zh-CN" w:bidi="ar-SA"/>
    </w:rPr>
  </w:style>
  <w:style w:type="character" w:customStyle="1" w:styleId="47">
    <w:name w:val="标题 1 Char Char"/>
    <w:qFormat/>
    <w:uiPriority w:val="0"/>
    <w:rPr>
      <w:rFonts w:eastAsia="宋体"/>
      <w:b/>
      <w:bCs/>
      <w:kern w:val="44"/>
      <w:sz w:val="44"/>
      <w:szCs w:val="44"/>
      <w:lang w:val="en-US" w:eastAsia="zh-CN" w:bidi="ar-SA"/>
    </w:rPr>
  </w:style>
  <w:style w:type="character" w:customStyle="1" w:styleId="48">
    <w:name w:val="标题 3 Char Char"/>
    <w:qFormat/>
    <w:uiPriority w:val="0"/>
    <w:rPr>
      <w:rFonts w:eastAsia="宋体"/>
      <w:b/>
      <w:bCs/>
      <w:kern w:val="2"/>
      <w:sz w:val="32"/>
      <w:szCs w:val="32"/>
      <w:lang w:val="en-US" w:eastAsia="zh-CN" w:bidi="ar-SA"/>
    </w:rPr>
  </w:style>
  <w:style w:type="character" w:customStyle="1" w:styleId="49">
    <w:name w:val="time"/>
    <w:basedOn w:val="29"/>
    <w:qFormat/>
    <w:uiPriority w:val="0"/>
    <w:rPr>
      <w:color w:val="666666"/>
      <w:sz w:val="18"/>
      <w:szCs w:val="18"/>
    </w:rPr>
  </w:style>
  <w:style w:type="character" w:customStyle="1" w:styleId="50">
    <w:name w:val="font51"/>
    <w:basedOn w:val="29"/>
    <w:qFormat/>
    <w:uiPriority w:val="0"/>
    <w:rPr>
      <w:rFonts w:hint="default" w:ascii="Times New Roman" w:hAnsi="Times New Roman" w:cs="Times New Roman"/>
      <w:color w:val="000000"/>
      <w:sz w:val="18"/>
      <w:szCs w:val="18"/>
      <w:u w:val="none"/>
    </w:rPr>
  </w:style>
  <w:style w:type="character" w:customStyle="1" w:styleId="51">
    <w:name w:val="font21"/>
    <w:basedOn w:val="29"/>
    <w:qFormat/>
    <w:uiPriority w:val="0"/>
    <w:rPr>
      <w:rFonts w:hint="eastAsia" w:ascii="宋体" w:hAnsi="宋体" w:eastAsia="宋体" w:cs="宋体"/>
      <w:color w:val="000000"/>
      <w:sz w:val="20"/>
      <w:szCs w:val="20"/>
      <w:u w:val="none"/>
    </w:rPr>
  </w:style>
  <w:style w:type="character" w:customStyle="1" w:styleId="52">
    <w:name w:val="apple-converted-space"/>
    <w:basedOn w:val="29"/>
    <w:qFormat/>
    <w:uiPriority w:val="0"/>
  </w:style>
  <w:style w:type="character" w:customStyle="1" w:styleId="53">
    <w:name w:val="正文文本 Char"/>
    <w:basedOn w:val="29"/>
    <w:link w:val="11"/>
    <w:qFormat/>
    <w:uiPriority w:val="99"/>
    <w:rPr>
      <w:kern w:val="2"/>
      <w:sz w:val="21"/>
      <w:szCs w:val="24"/>
    </w:rPr>
  </w:style>
  <w:style w:type="paragraph" w:styleId="54">
    <w:name w:val="No Spacing"/>
    <w:link w:val="55"/>
    <w:qFormat/>
    <w:uiPriority w:val="1"/>
    <w:rPr>
      <w:rFonts w:asciiTheme="minorHAnsi" w:hAnsiTheme="minorHAnsi" w:eastAsiaTheme="minorEastAsia" w:cstheme="minorBidi"/>
      <w:sz w:val="22"/>
      <w:szCs w:val="22"/>
      <w:lang w:val="en-US" w:eastAsia="zh-CN" w:bidi="ar-SA"/>
    </w:rPr>
  </w:style>
  <w:style w:type="character" w:customStyle="1" w:styleId="55">
    <w:name w:val="无间隔 Char"/>
    <w:basedOn w:val="29"/>
    <w:link w:val="54"/>
    <w:qFormat/>
    <w:uiPriority w:val="1"/>
    <w:rPr>
      <w:rFonts w:asciiTheme="minorHAnsi" w:hAnsiTheme="minorHAnsi" w:eastAsiaTheme="minorEastAsia" w:cstheme="minorBidi"/>
      <w:sz w:val="22"/>
      <w:szCs w:val="22"/>
    </w:rPr>
  </w:style>
  <w:style w:type="character" w:customStyle="1" w:styleId="56">
    <w:name w:val="页眉 Char"/>
    <w:basedOn w:val="29"/>
    <w:link w:val="19"/>
    <w:qFormat/>
    <w:uiPriority w:val="99"/>
    <w:rPr>
      <w:kern w:val="2"/>
      <w:sz w:val="18"/>
      <w:szCs w:val="18"/>
    </w:rPr>
  </w:style>
  <w:style w:type="paragraph" w:customStyle="1" w:styleId="57">
    <w:name w:val="Default"/>
    <w:qFormat/>
    <w:uiPriority w:val="0"/>
    <w:pPr>
      <w:widowControl w:val="0"/>
      <w:autoSpaceDE w:val="0"/>
      <w:autoSpaceDN w:val="0"/>
      <w:adjustRightInd w:val="0"/>
    </w:pPr>
    <w:rPr>
      <w:rFonts w:asciiTheme="minorHAnsi" w:hAnsiTheme="minorHAnsi" w:eastAsiaTheme="minorEastAsia" w:cstheme="minorBidi"/>
      <w:color w:val="000000"/>
      <w:sz w:val="24"/>
      <w:szCs w:val="24"/>
      <w:lang w:val="en-US" w:eastAsia="zh-CN" w:bidi="ar-SA"/>
    </w:rPr>
  </w:style>
  <w:style w:type="character" w:customStyle="1" w:styleId="58">
    <w:name w:val="hover22"/>
    <w:basedOn w:val="29"/>
    <w:qFormat/>
    <w:uiPriority w:val="0"/>
    <w:rPr>
      <w:color w:val="1990DB"/>
    </w:rPr>
  </w:style>
  <w:style w:type="character" w:customStyle="1" w:styleId="59">
    <w:name w:val="hover21"/>
    <w:basedOn w:val="29"/>
    <w:qFormat/>
    <w:uiPriority w:val="0"/>
    <w:rPr>
      <w:color w:val="1990DB"/>
    </w:rPr>
  </w:style>
  <w:style w:type="character" w:customStyle="1" w:styleId="60">
    <w:name w:val="页脚 Char"/>
    <w:basedOn w:val="29"/>
    <w:link w:val="18"/>
    <w:qFormat/>
    <w:uiPriority w:val="99"/>
    <w:rPr>
      <w:kern w:val="2"/>
      <w:sz w:val="18"/>
      <w:szCs w:val="18"/>
    </w:rPr>
  </w:style>
  <w:style w:type="paragraph" w:customStyle="1" w:styleId="61">
    <w:name w:val="列表段落1"/>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7004;&#26495;&#23384;&#25918;&#26550;&#12289;&#21514;&#20855;&#31561;&#24037;&#35013;&#27604;&#36873;&#25991;&#2021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6A2247-5458-4B10-8C66-2B2267A37556}">
  <ds:schemaRefs/>
</ds:datastoreItem>
</file>

<file path=docProps/app.xml><?xml version="1.0" encoding="utf-8"?>
<Properties xmlns="http://schemas.openxmlformats.org/officeDocument/2006/extended-properties" xmlns:vt="http://schemas.openxmlformats.org/officeDocument/2006/docPropsVTypes">
  <Template>楼板存放架、吊具等工装比选文件.wpt</Template>
  <Company>HP</Company>
  <Pages>15</Pages>
  <Words>4758</Words>
  <Characters>4948</Characters>
  <Lines>38</Lines>
  <Paragraphs>10</Paragraphs>
  <TotalTime>6</TotalTime>
  <ScaleCrop>false</ScaleCrop>
  <LinksUpToDate>false</LinksUpToDate>
  <CharactersWithSpaces>5128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2020-09-17T06:36:00Z</dcterms:created>
  <dc:creator>admin</dc:creator>
  <cp:lastModifiedBy>白雪</cp:lastModifiedBy>
  <cp:lastPrinted>2019-05-14T01:40:00Z</cp:lastPrinted>
  <dcterms:modified xsi:type="dcterms:W3CDTF">2025-12-25T03:02:08Z</dcterms:modified>
  <dc:title>招标文件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20C930DA05034D698683961899AAF39E</vt:lpwstr>
  </property>
  <property fmtid="{D5CDD505-2E9C-101B-9397-08002B2CF9AE}" pid="4" name="KSOTemplateDocerSaveRecord">
    <vt:lpwstr>eyJoZGlkIjoiYWNlYWQzNzU3NjQ1NzhiYTQxMTlhYjgxNThiM2Y1MWMiLCJ1c2VySWQiOiIzNjAwNjQzMzkifQ==</vt:lpwstr>
  </property>
</Properties>
</file>